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24018" w14:textId="77777777" w:rsidR="00E72DE6" w:rsidRPr="00927B18" w:rsidRDefault="00BA79BC" w:rsidP="00BA79BC">
      <w:pPr>
        <w:jc w:val="center"/>
        <w:rPr>
          <w:rFonts w:ascii="Aptos Display" w:hAnsi="Aptos Display"/>
          <w:sz w:val="20"/>
          <w:szCs w:val="20"/>
        </w:rPr>
      </w:pPr>
      <w:r w:rsidRPr="00927B18">
        <w:rPr>
          <w:rFonts w:ascii="Aptos Display" w:hAnsi="Aptos Display"/>
          <w:noProof/>
          <w:color w:val="2B579A"/>
          <w:sz w:val="20"/>
          <w:szCs w:val="20"/>
          <w:shd w:val="clear" w:color="auto" w:fill="E6E6E6"/>
        </w:rPr>
        <w:drawing>
          <wp:inline distT="0" distB="0" distL="0" distR="0" wp14:anchorId="1ABD1D44" wp14:editId="6418823B">
            <wp:extent cx="2052295" cy="67586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UROM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63707" cy="679619"/>
                    </a:xfrm>
                    <a:prstGeom prst="rect">
                      <a:avLst/>
                    </a:prstGeom>
                  </pic:spPr>
                </pic:pic>
              </a:graphicData>
            </a:graphic>
          </wp:inline>
        </w:drawing>
      </w:r>
    </w:p>
    <w:p w14:paraId="5D51C37D" w14:textId="77777777" w:rsidR="00BA79BC" w:rsidRPr="00927B18" w:rsidRDefault="00BA79BC" w:rsidP="00BA79BC">
      <w:pPr>
        <w:pBdr>
          <w:top w:val="single" w:sz="4" w:space="1" w:color="auto"/>
          <w:left w:val="single" w:sz="4" w:space="4" w:color="auto"/>
          <w:bottom w:val="single" w:sz="4" w:space="1" w:color="auto"/>
          <w:right w:val="single" w:sz="4" w:space="4" w:color="auto"/>
        </w:pBdr>
        <w:shd w:val="clear" w:color="auto" w:fill="BDD6EE" w:themeFill="accent1" w:themeFillTint="66"/>
        <w:jc w:val="center"/>
        <w:rPr>
          <w:rFonts w:ascii="Aptos Display" w:hAnsi="Aptos Display"/>
          <w:b/>
          <w:sz w:val="24"/>
          <w:szCs w:val="20"/>
        </w:rPr>
      </w:pPr>
      <w:r w:rsidRPr="00927B18">
        <w:rPr>
          <w:rFonts w:ascii="Aptos Display" w:hAnsi="Aptos Display"/>
          <w:b/>
          <w:sz w:val="24"/>
          <w:szCs w:val="20"/>
        </w:rPr>
        <w:t>CANEVAS</w:t>
      </w:r>
    </w:p>
    <w:p w14:paraId="24C58C78" w14:textId="77777777" w:rsidR="00BA79BC" w:rsidRPr="00927B18" w:rsidRDefault="00BA79BC" w:rsidP="00BA79BC">
      <w:pPr>
        <w:pBdr>
          <w:top w:val="single" w:sz="4" w:space="1" w:color="auto"/>
          <w:left w:val="single" w:sz="4" w:space="4" w:color="auto"/>
          <w:bottom w:val="single" w:sz="4" w:space="1" w:color="auto"/>
          <w:right w:val="single" w:sz="4" w:space="4" w:color="auto"/>
        </w:pBdr>
        <w:shd w:val="clear" w:color="auto" w:fill="BDD6EE" w:themeFill="accent1" w:themeFillTint="66"/>
        <w:jc w:val="center"/>
        <w:rPr>
          <w:rFonts w:ascii="Aptos Display" w:hAnsi="Aptos Display"/>
          <w:b/>
          <w:sz w:val="24"/>
          <w:szCs w:val="20"/>
        </w:rPr>
      </w:pPr>
      <w:r w:rsidRPr="00927B18">
        <w:rPr>
          <w:rFonts w:ascii="Aptos Display" w:hAnsi="Aptos Display"/>
          <w:b/>
          <w:sz w:val="24"/>
          <w:szCs w:val="20"/>
        </w:rPr>
        <w:t>DOSSIER DE CANDIDATURE</w:t>
      </w:r>
    </w:p>
    <w:p w14:paraId="291133E7" w14:textId="12132EC4" w:rsidR="0047705D" w:rsidRPr="00927B18" w:rsidRDefault="0047705D" w:rsidP="00BA79BC">
      <w:pPr>
        <w:pBdr>
          <w:top w:val="single" w:sz="4" w:space="1" w:color="auto"/>
          <w:left w:val="single" w:sz="4" w:space="4" w:color="auto"/>
          <w:bottom w:val="single" w:sz="4" w:space="1" w:color="auto"/>
          <w:right w:val="single" w:sz="4" w:space="4" w:color="auto"/>
        </w:pBdr>
        <w:shd w:val="clear" w:color="auto" w:fill="BDD6EE" w:themeFill="accent1" w:themeFillTint="66"/>
        <w:jc w:val="center"/>
        <w:rPr>
          <w:rFonts w:ascii="Aptos Display" w:hAnsi="Aptos Display"/>
          <w:b/>
          <w:sz w:val="24"/>
          <w:szCs w:val="20"/>
        </w:rPr>
      </w:pPr>
      <w:r w:rsidRPr="0047705D">
        <w:rPr>
          <w:rFonts w:ascii="Aptos Display" w:hAnsi="Aptos Display"/>
          <w:b/>
          <w:sz w:val="24"/>
          <w:szCs w:val="20"/>
        </w:rPr>
        <w:t xml:space="preserve">Souscription d’assurances construction pour les opérations de construction de la piscine Bougainville et les travaux du batiment PEM </w:t>
      </w:r>
      <w:proofErr w:type="spellStart"/>
      <w:r w:rsidRPr="0047705D">
        <w:rPr>
          <w:rFonts w:ascii="Aptos Display" w:hAnsi="Aptos Display"/>
          <w:b/>
          <w:sz w:val="24"/>
          <w:szCs w:val="20"/>
        </w:rPr>
        <w:t>Gèze</w:t>
      </w:r>
      <w:proofErr w:type="spellEnd"/>
    </w:p>
    <w:p w14:paraId="4C097307" w14:textId="77777777" w:rsidR="00056BF8" w:rsidRPr="00927B18" w:rsidRDefault="00056BF8" w:rsidP="00056BF8">
      <w:pPr>
        <w:shd w:val="clear" w:color="auto" w:fill="FBE4D5" w:themeFill="accent2" w:themeFillTint="33"/>
        <w:rPr>
          <w:rFonts w:ascii="Aptos Display" w:hAnsi="Aptos Display"/>
          <w:color w:val="FF0000"/>
        </w:rPr>
      </w:pPr>
      <w:r w:rsidRPr="00927B18">
        <w:rPr>
          <w:rFonts w:ascii="Aptos Display" w:hAnsi="Aptos Display"/>
          <w:color w:val="FF0000"/>
        </w:rPr>
        <w:t>Ce canevas rassemble l’ensemble des éléments demandés à l’article 5.1 du Règlement de la consultation. Il permet à l’acheteur d’analyser les capacités financières et professionnelles des candidats.</w:t>
      </w:r>
    </w:p>
    <w:p w14:paraId="218EBF24" w14:textId="19482439" w:rsidR="00056BF8" w:rsidRPr="00927B18" w:rsidRDefault="00056BF8" w:rsidP="00056BF8">
      <w:pPr>
        <w:shd w:val="clear" w:color="auto" w:fill="FBE4D5" w:themeFill="accent2" w:themeFillTint="33"/>
        <w:rPr>
          <w:rFonts w:ascii="Aptos Display" w:hAnsi="Aptos Display"/>
          <w:color w:val="FF0000"/>
        </w:rPr>
      </w:pPr>
      <w:r w:rsidRPr="00927B18">
        <w:rPr>
          <w:rFonts w:ascii="Aptos Display" w:hAnsi="Aptos Display"/>
          <w:color w:val="FF0000"/>
        </w:rPr>
        <w:t xml:space="preserve">L’utilisation du présent canevas n’est pas obligatoire. Les informations demandées à l’article 5.1 du Règlement de la consultation peuvent être transmise </w:t>
      </w:r>
      <w:r w:rsidR="00492856" w:rsidRPr="00927B18">
        <w:rPr>
          <w:rFonts w:ascii="Aptos Display" w:hAnsi="Aptos Display"/>
          <w:color w:val="FF0000"/>
        </w:rPr>
        <w:t>sur</w:t>
      </w:r>
      <w:r w:rsidRPr="00927B18">
        <w:rPr>
          <w:rFonts w:ascii="Aptos Display" w:hAnsi="Aptos Display"/>
          <w:color w:val="FF0000"/>
        </w:rPr>
        <w:t xml:space="preserve"> tout support.</w:t>
      </w:r>
      <w:r w:rsidRPr="00927B18">
        <w:rPr>
          <w:rFonts w:ascii="Aptos Display" w:hAnsi="Aptos Display"/>
          <w:color w:val="FF0000"/>
        </w:rPr>
        <w:br/>
      </w:r>
      <w:r w:rsidRPr="00927B18">
        <w:rPr>
          <w:rFonts w:ascii="Aptos Display" w:hAnsi="Aptos Display"/>
          <w:b/>
          <w:bCs/>
          <w:color w:val="FF0000"/>
          <w:sz w:val="24"/>
          <w:szCs w:val="24"/>
        </w:rPr>
        <w:t>Si ce canevas est utilisé, il dispense de la remise des DC1 et DC2 ou du DUME.</w:t>
      </w:r>
      <w:r w:rsidRPr="00927B18">
        <w:rPr>
          <w:rFonts w:ascii="Aptos Display" w:hAnsi="Aptos Display"/>
          <w:color w:val="FF0000"/>
          <w:sz w:val="24"/>
          <w:szCs w:val="24"/>
        </w:rPr>
        <w:t xml:space="preserve"> </w:t>
      </w:r>
    </w:p>
    <w:p w14:paraId="7C479B9F" w14:textId="6DC4F61B" w:rsidR="00056BF8" w:rsidRPr="00927B18" w:rsidRDefault="00492856" w:rsidP="00056BF8">
      <w:pPr>
        <w:shd w:val="clear" w:color="auto" w:fill="FBE4D5" w:themeFill="accent2" w:themeFillTint="33"/>
        <w:rPr>
          <w:rFonts w:ascii="Aptos Display" w:hAnsi="Aptos Display"/>
          <w:color w:val="FF0000"/>
          <w:sz w:val="20"/>
          <w:szCs w:val="20"/>
        </w:rPr>
      </w:pPr>
      <w:r w:rsidRPr="00927B18">
        <w:rPr>
          <w:rFonts w:ascii="Aptos Display" w:hAnsi="Aptos Display"/>
          <w:color w:val="FF0000"/>
          <w:sz w:val="20"/>
          <w:szCs w:val="20"/>
          <w:u w:val="single"/>
        </w:rPr>
        <w:t>Remarque</w:t>
      </w:r>
      <w:r w:rsidRPr="00927B18">
        <w:rPr>
          <w:rFonts w:ascii="Aptos Display" w:hAnsi="Aptos Display"/>
          <w:color w:val="FF0000"/>
          <w:sz w:val="20"/>
          <w:szCs w:val="20"/>
        </w:rPr>
        <w:t xml:space="preserve"> : </w:t>
      </w:r>
      <w:r w:rsidR="00056BF8" w:rsidRPr="00927B18">
        <w:rPr>
          <w:rFonts w:ascii="Aptos Display" w:hAnsi="Aptos Display"/>
          <w:color w:val="FF0000"/>
          <w:sz w:val="20"/>
          <w:szCs w:val="20"/>
        </w:rPr>
        <w:t xml:space="preserve">Il n’est pas demandé, au stade du dépôt de la candidature, la transmission des attestations de régularité de la situation fiscale et sociale. Ces pièces seront demandées </w:t>
      </w:r>
      <w:r w:rsidR="00AA54A3" w:rsidRPr="00927B18">
        <w:rPr>
          <w:rFonts w:ascii="Aptos Display" w:hAnsi="Aptos Display"/>
          <w:color w:val="FF0000"/>
          <w:sz w:val="20"/>
          <w:szCs w:val="20"/>
        </w:rPr>
        <w:t xml:space="preserve">uniquement </w:t>
      </w:r>
      <w:r w:rsidR="00056BF8" w:rsidRPr="00927B18">
        <w:rPr>
          <w:rFonts w:ascii="Aptos Display" w:hAnsi="Aptos Display"/>
          <w:color w:val="FF0000"/>
          <w:sz w:val="20"/>
          <w:szCs w:val="20"/>
        </w:rPr>
        <w:t xml:space="preserve">à l’attributaire du marché. </w:t>
      </w:r>
    </w:p>
    <w:p w14:paraId="27E7A1F5" w14:textId="77777777" w:rsidR="00117F24" w:rsidRPr="00927B18" w:rsidRDefault="00117F24">
      <w:pPr>
        <w:rPr>
          <w:rFonts w:ascii="Aptos Display" w:hAnsi="Aptos Display"/>
          <w:sz w:val="20"/>
          <w:szCs w:val="20"/>
        </w:rPr>
      </w:pPr>
    </w:p>
    <w:p w14:paraId="25295CEA" w14:textId="77777777" w:rsidR="00E72DE6" w:rsidRPr="00927B18" w:rsidRDefault="00E72DE6" w:rsidP="00BA79BC">
      <w:pPr>
        <w:shd w:val="clear" w:color="auto" w:fill="BDD6EE" w:themeFill="accent1" w:themeFillTint="66"/>
        <w:rPr>
          <w:rFonts w:ascii="Aptos Display" w:hAnsi="Aptos Display" w:cs="Arial"/>
          <w:b/>
          <w:bCs/>
          <w:sz w:val="20"/>
          <w:szCs w:val="20"/>
        </w:rPr>
      </w:pPr>
      <w:r w:rsidRPr="00927B18">
        <w:rPr>
          <w:rFonts w:ascii="Aptos Display" w:hAnsi="Aptos Display" w:cs="Arial"/>
          <w:b/>
          <w:bCs/>
          <w:sz w:val="20"/>
          <w:szCs w:val="20"/>
        </w:rPr>
        <w:t xml:space="preserve">A </w:t>
      </w:r>
      <w:r w:rsidR="005C216D" w:rsidRPr="00927B18">
        <w:rPr>
          <w:rFonts w:ascii="Aptos Display" w:hAnsi="Aptos Display" w:cs="Arial"/>
          <w:b/>
          <w:bCs/>
          <w:sz w:val="20"/>
          <w:szCs w:val="20"/>
        </w:rPr>
        <w:t>–</w:t>
      </w:r>
      <w:r w:rsidRPr="00927B18">
        <w:rPr>
          <w:rFonts w:ascii="Aptos Display" w:hAnsi="Aptos Display" w:cs="Arial"/>
          <w:b/>
          <w:bCs/>
          <w:sz w:val="20"/>
          <w:szCs w:val="20"/>
        </w:rPr>
        <w:t xml:space="preserve"> Identification de l’acheteur</w:t>
      </w:r>
    </w:p>
    <w:p w14:paraId="3EDE4397" w14:textId="77777777" w:rsidR="005C216D" w:rsidRPr="00927B18" w:rsidRDefault="005C216D" w:rsidP="00D200FD">
      <w:pPr>
        <w:spacing w:after="0" w:line="240" w:lineRule="auto"/>
        <w:rPr>
          <w:rFonts w:ascii="Aptos Display" w:hAnsi="Aptos Display" w:cs="Arial"/>
          <w:bCs/>
          <w:sz w:val="20"/>
          <w:szCs w:val="20"/>
        </w:rPr>
      </w:pPr>
      <w:r w:rsidRPr="00927B18">
        <w:rPr>
          <w:rFonts w:ascii="Aptos Display" w:hAnsi="Aptos Display" w:cs="Arial"/>
          <w:bCs/>
          <w:sz w:val="20"/>
          <w:szCs w:val="20"/>
        </w:rPr>
        <w:t>ETABLISSEMENT PUBLIC D’AMENAGEMENT EUROMEDITERRANEE</w:t>
      </w:r>
    </w:p>
    <w:p w14:paraId="6FD3D5BD" w14:textId="77777777" w:rsidR="005C216D" w:rsidRPr="00927B18" w:rsidRDefault="005C216D" w:rsidP="00D200FD">
      <w:pPr>
        <w:spacing w:after="0" w:line="240" w:lineRule="auto"/>
        <w:rPr>
          <w:rFonts w:ascii="Aptos Display" w:hAnsi="Aptos Display" w:cs="Arial"/>
          <w:bCs/>
          <w:sz w:val="20"/>
          <w:szCs w:val="20"/>
        </w:rPr>
      </w:pPr>
      <w:r w:rsidRPr="00927B18">
        <w:rPr>
          <w:rFonts w:ascii="Aptos Display" w:hAnsi="Aptos Display" w:cs="Arial"/>
          <w:bCs/>
          <w:sz w:val="20"/>
          <w:szCs w:val="20"/>
        </w:rPr>
        <w:t>L'Astrolabe - 79 boulevard de Dunkerque</w:t>
      </w:r>
    </w:p>
    <w:p w14:paraId="2CBBA45B" w14:textId="77777777" w:rsidR="00E72DE6" w:rsidRPr="00927B18" w:rsidRDefault="005C216D" w:rsidP="00D200FD">
      <w:pPr>
        <w:spacing w:after="0" w:line="240" w:lineRule="auto"/>
        <w:rPr>
          <w:rFonts w:ascii="Aptos Display" w:hAnsi="Aptos Display" w:cs="Arial"/>
          <w:bCs/>
          <w:sz w:val="20"/>
          <w:szCs w:val="20"/>
        </w:rPr>
      </w:pPr>
      <w:r w:rsidRPr="00927B18">
        <w:rPr>
          <w:rFonts w:ascii="Aptos Display" w:hAnsi="Aptos Display" w:cs="Arial"/>
          <w:bCs/>
          <w:sz w:val="20"/>
          <w:szCs w:val="20"/>
        </w:rPr>
        <w:t>13002 Marseille</w:t>
      </w:r>
    </w:p>
    <w:p w14:paraId="359CF1BA" w14:textId="77777777" w:rsidR="005C216D" w:rsidRPr="00927B18" w:rsidRDefault="005C216D">
      <w:pPr>
        <w:rPr>
          <w:rFonts w:ascii="Aptos Display" w:hAnsi="Aptos Display" w:cs="Arial"/>
          <w:b/>
          <w:bCs/>
          <w:sz w:val="20"/>
          <w:szCs w:val="20"/>
          <w:shd w:val="clear" w:color="auto" w:fill="66CCFF"/>
        </w:rPr>
      </w:pPr>
    </w:p>
    <w:p w14:paraId="60F24F06" w14:textId="38225568" w:rsidR="00E72DE6" w:rsidRPr="00927B18" w:rsidRDefault="00E72DE6" w:rsidP="00BA79BC">
      <w:pPr>
        <w:shd w:val="clear" w:color="auto" w:fill="BDD6EE" w:themeFill="accent1" w:themeFillTint="66"/>
        <w:rPr>
          <w:rFonts w:ascii="Aptos Display" w:hAnsi="Aptos Display" w:cs="Arial"/>
          <w:b/>
          <w:bCs/>
          <w:sz w:val="20"/>
          <w:szCs w:val="20"/>
        </w:rPr>
      </w:pPr>
      <w:r w:rsidRPr="00927B18">
        <w:rPr>
          <w:rFonts w:ascii="Aptos Display" w:hAnsi="Aptos Display" w:cs="Arial"/>
          <w:b/>
          <w:bCs/>
          <w:sz w:val="20"/>
          <w:szCs w:val="20"/>
        </w:rPr>
        <w:t xml:space="preserve">B </w:t>
      </w:r>
      <w:r w:rsidR="005C216D" w:rsidRPr="00927B18">
        <w:rPr>
          <w:rFonts w:ascii="Aptos Display" w:hAnsi="Aptos Display" w:cs="Arial"/>
          <w:b/>
          <w:bCs/>
          <w:sz w:val="20"/>
          <w:szCs w:val="20"/>
        </w:rPr>
        <w:t>–</w:t>
      </w:r>
      <w:r w:rsidRPr="00927B18">
        <w:rPr>
          <w:rFonts w:ascii="Aptos Display" w:hAnsi="Aptos Display" w:cs="Arial"/>
          <w:b/>
          <w:bCs/>
          <w:sz w:val="20"/>
          <w:szCs w:val="20"/>
        </w:rPr>
        <w:t xml:space="preserve"> Objet d</w:t>
      </w:r>
      <w:r w:rsidR="00F25754" w:rsidRPr="00927B18">
        <w:rPr>
          <w:rFonts w:ascii="Aptos Display" w:hAnsi="Aptos Display" w:cs="Arial"/>
          <w:b/>
          <w:bCs/>
          <w:sz w:val="20"/>
          <w:szCs w:val="20"/>
        </w:rPr>
        <w:t xml:space="preserve">e la consultation </w:t>
      </w:r>
    </w:p>
    <w:p w14:paraId="40A7C345" w14:textId="106756F5" w:rsidR="00E72DE6" w:rsidRDefault="00E72DE6" w:rsidP="00D200FD">
      <w:pPr>
        <w:spacing w:after="0"/>
        <w:rPr>
          <w:rFonts w:ascii="Aptos Display" w:hAnsi="Aptos Display" w:cs="Arial"/>
          <w:bCs/>
          <w:sz w:val="20"/>
          <w:szCs w:val="20"/>
        </w:rPr>
      </w:pPr>
      <w:r w:rsidRPr="00927B18">
        <w:rPr>
          <w:rFonts w:ascii="Aptos Display" w:hAnsi="Aptos Display" w:cs="Arial"/>
          <w:bCs/>
          <w:sz w:val="20"/>
          <w:szCs w:val="20"/>
        </w:rPr>
        <w:t xml:space="preserve">La présente candidature est présentée pour </w:t>
      </w:r>
      <w:r w:rsidR="00CE0534" w:rsidRPr="00927B18">
        <w:rPr>
          <w:rFonts w:ascii="Aptos Display" w:hAnsi="Aptos Display" w:cs="Arial"/>
          <w:bCs/>
          <w:sz w:val="20"/>
          <w:szCs w:val="20"/>
        </w:rPr>
        <w:t>la consultation « </w:t>
      </w:r>
      <w:r w:rsidR="0047705D" w:rsidRPr="0047705D">
        <w:rPr>
          <w:rFonts w:ascii="Aptos Display" w:hAnsi="Aptos Display" w:cs="Arial"/>
          <w:bCs/>
          <w:sz w:val="20"/>
          <w:szCs w:val="20"/>
        </w:rPr>
        <w:t xml:space="preserve">Souscription d’assurances construction pour les opérations de construction de la piscine Bougainville et les travaux du batiment PEM </w:t>
      </w:r>
      <w:proofErr w:type="spellStart"/>
      <w:r w:rsidR="0047705D" w:rsidRPr="0047705D">
        <w:rPr>
          <w:rFonts w:ascii="Aptos Display" w:hAnsi="Aptos Display" w:cs="Arial"/>
          <w:bCs/>
          <w:sz w:val="20"/>
          <w:szCs w:val="20"/>
        </w:rPr>
        <w:t>Gèze</w:t>
      </w:r>
      <w:proofErr w:type="spellEnd"/>
      <w:r w:rsidR="0077743A" w:rsidRPr="00927B18">
        <w:rPr>
          <w:rFonts w:ascii="Aptos Display" w:hAnsi="Aptos Display" w:cs="Arial"/>
          <w:bCs/>
          <w:sz w:val="20"/>
          <w:szCs w:val="20"/>
        </w:rPr>
        <w:t xml:space="preserve"> </w:t>
      </w:r>
      <w:r w:rsidR="00CE0534" w:rsidRPr="00927B18">
        <w:rPr>
          <w:rFonts w:ascii="Aptos Display" w:hAnsi="Aptos Display" w:cs="Arial"/>
          <w:bCs/>
          <w:sz w:val="20"/>
          <w:szCs w:val="20"/>
        </w:rPr>
        <w:t>»</w:t>
      </w:r>
    </w:p>
    <w:p w14:paraId="5BCC128B" w14:textId="77777777" w:rsidR="003F0215" w:rsidRDefault="003F0215" w:rsidP="00D200FD">
      <w:pPr>
        <w:spacing w:after="0"/>
        <w:rPr>
          <w:rFonts w:ascii="Aptos Display" w:hAnsi="Aptos Display" w:cs="Arial"/>
          <w:bCs/>
          <w:sz w:val="20"/>
          <w:szCs w:val="20"/>
        </w:rPr>
      </w:pPr>
    </w:p>
    <w:p w14:paraId="2318111C" w14:textId="3F343630" w:rsidR="003F0215" w:rsidRDefault="00000000" w:rsidP="00D200FD">
      <w:pPr>
        <w:spacing w:after="0"/>
        <w:rPr>
          <w:rFonts w:ascii="Aptos Display" w:hAnsi="Aptos Display" w:cs="Arial"/>
          <w:bCs/>
          <w:sz w:val="20"/>
          <w:szCs w:val="20"/>
        </w:rPr>
      </w:pPr>
      <w:sdt>
        <w:sdtPr>
          <w:rPr>
            <w:rFonts w:ascii="Aptos Display" w:hAnsi="Aptos Display" w:cs="Arial"/>
            <w:bCs/>
            <w:sz w:val="20"/>
            <w:szCs w:val="20"/>
          </w:rPr>
          <w:id w:val="1114016085"/>
          <w14:checkbox>
            <w14:checked w14:val="0"/>
            <w14:checkedState w14:val="2612" w14:font="MS Gothic"/>
            <w14:uncheckedState w14:val="2610" w14:font="MS Gothic"/>
          </w14:checkbox>
        </w:sdtPr>
        <w:sdtContent>
          <w:r w:rsidR="006A7339">
            <w:rPr>
              <w:rFonts w:ascii="MS Gothic" w:eastAsia="MS Gothic" w:hAnsi="MS Gothic" w:cs="Arial" w:hint="eastAsia"/>
              <w:bCs/>
              <w:sz w:val="20"/>
              <w:szCs w:val="20"/>
            </w:rPr>
            <w:t>☐</w:t>
          </w:r>
        </w:sdtContent>
      </w:sdt>
      <w:r w:rsidR="00E76792" w:rsidRPr="00E76792">
        <w:rPr>
          <w:rFonts w:ascii="Aptos Display" w:hAnsi="Aptos Display" w:cs="Arial"/>
          <w:bCs/>
          <w:sz w:val="20"/>
          <w:szCs w:val="20"/>
        </w:rPr>
        <w:t>Lot 1 : Assurance dommage-ouvrage (DO) / Constructeur Non réalisateur (CNR) pour la piscine Bougainville</w:t>
      </w:r>
    </w:p>
    <w:p w14:paraId="6AF376E4" w14:textId="5F34C9CE" w:rsidR="00E76792" w:rsidRDefault="00000000" w:rsidP="00D200FD">
      <w:pPr>
        <w:spacing w:after="0"/>
        <w:rPr>
          <w:rFonts w:ascii="Aptos Display" w:hAnsi="Aptos Display" w:cs="Arial"/>
          <w:bCs/>
          <w:sz w:val="20"/>
          <w:szCs w:val="20"/>
        </w:rPr>
      </w:pPr>
      <w:sdt>
        <w:sdtPr>
          <w:rPr>
            <w:rFonts w:ascii="Aptos Display" w:hAnsi="Aptos Display" w:cs="Arial"/>
            <w:bCs/>
            <w:sz w:val="20"/>
            <w:szCs w:val="20"/>
          </w:rPr>
          <w:id w:val="394939384"/>
          <w14:checkbox>
            <w14:checked w14:val="0"/>
            <w14:checkedState w14:val="2612" w14:font="MS Gothic"/>
            <w14:uncheckedState w14:val="2610" w14:font="MS Gothic"/>
          </w14:checkbox>
        </w:sdtPr>
        <w:sdtContent>
          <w:r w:rsidR="006A7339">
            <w:rPr>
              <w:rFonts w:ascii="MS Gothic" w:eastAsia="MS Gothic" w:hAnsi="MS Gothic" w:cs="Arial" w:hint="eastAsia"/>
              <w:bCs/>
              <w:sz w:val="20"/>
              <w:szCs w:val="20"/>
            </w:rPr>
            <w:t>☐</w:t>
          </w:r>
        </w:sdtContent>
      </w:sdt>
      <w:r w:rsidR="00F94A47">
        <w:rPr>
          <w:rFonts w:ascii="Aptos Display" w:hAnsi="Aptos Display" w:cs="Arial"/>
          <w:bCs/>
          <w:sz w:val="20"/>
          <w:szCs w:val="20"/>
        </w:rPr>
        <w:t xml:space="preserve"> </w:t>
      </w:r>
      <w:r w:rsidR="00D865DC" w:rsidRPr="00D865DC">
        <w:rPr>
          <w:rFonts w:ascii="Aptos Display" w:hAnsi="Aptos Display" w:cs="Arial"/>
          <w:bCs/>
          <w:sz w:val="20"/>
          <w:szCs w:val="20"/>
        </w:rPr>
        <w:t>Lot 2 : Assurance tous risques chantier (TRC) pour la piscine Bougainville</w:t>
      </w:r>
    </w:p>
    <w:p w14:paraId="14A83838" w14:textId="21C8509F" w:rsidR="00D865DC" w:rsidRDefault="00000000" w:rsidP="00D200FD">
      <w:pPr>
        <w:spacing w:after="0"/>
        <w:rPr>
          <w:rFonts w:ascii="Aptos Display" w:hAnsi="Aptos Display" w:cs="Arial"/>
          <w:bCs/>
          <w:sz w:val="20"/>
          <w:szCs w:val="20"/>
        </w:rPr>
      </w:pPr>
      <w:sdt>
        <w:sdtPr>
          <w:rPr>
            <w:rFonts w:ascii="Aptos Display" w:hAnsi="Aptos Display" w:cs="Arial"/>
            <w:bCs/>
            <w:sz w:val="20"/>
            <w:szCs w:val="20"/>
          </w:rPr>
          <w:id w:val="936262817"/>
          <w14:checkbox>
            <w14:checked w14:val="0"/>
            <w14:checkedState w14:val="2612" w14:font="MS Gothic"/>
            <w14:uncheckedState w14:val="2610" w14:font="MS Gothic"/>
          </w14:checkbox>
        </w:sdtPr>
        <w:sdtContent>
          <w:r w:rsidR="006A7339">
            <w:rPr>
              <w:rFonts w:ascii="MS Gothic" w:eastAsia="MS Gothic" w:hAnsi="MS Gothic" w:cs="Arial" w:hint="eastAsia"/>
              <w:bCs/>
              <w:sz w:val="20"/>
              <w:szCs w:val="20"/>
            </w:rPr>
            <w:t>☐</w:t>
          </w:r>
        </w:sdtContent>
      </w:sdt>
      <w:r w:rsidR="006A7339">
        <w:rPr>
          <w:rFonts w:ascii="Aptos Display" w:hAnsi="Aptos Display" w:cs="Arial"/>
          <w:bCs/>
          <w:sz w:val="20"/>
          <w:szCs w:val="20"/>
        </w:rPr>
        <w:t xml:space="preserve"> </w:t>
      </w:r>
      <w:r w:rsidR="00C05995" w:rsidRPr="00C05995">
        <w:rPr>
          <w:rFonts w:ascii="Aptos Display" w:hAnsi="Aptos Display" w:cs="Arial"/>
          <w:bCs/>
          <w:sz w:val="20"/>
          <w:szCs w:val="20"/>
        </w:rPr>
        <w:t xml:space="preserve">Lot 3 : Assurance dommage-ouvrage (DO) / Constructeur Non réalisateur (CNR) pour le batiment PEM </w:t>
      </w:r>
      <w:proofErr w:type="spellStart"/>
      <w:r w:rsidR="00C05995" w:rsidRPr="00C05995">
        <w:rPr>
          <w:rFonts w:ascii="Aptos Display" w:hAnsi="Aptos Display" w:cs="Arial"/>
          <w:bCs/>
          <w:sz w:val="20"/>
          <w:szCs w:val="20"/>
        </w:rPr>
        <w:t>Gèze</w:t>
      </w:r>
      <w:proofErr w:type="spellEnd"/>
    </w:p>
    <w:p w14:paraId="44344E5C" w14:textId="4CB9772B" w:rsidR="00C05995" w:rsidRPr="00927B18" w:rsidRDefault="00000000" w:rsidP="00D200FD">
      <w:pPr>
        <w:spacing w:after="0"/>
        <w:rPr>
          <w:rFonts w:ascii="Aptos Display" w:hAnsi="Aptos Display" w:cs="Arial"/>
          <w:bCs/>
          <w:sz w:val="20"/>
          <w:szCs w:val="20"/>
        </w:rPr>
      </w:pPr>
      <w:sdt>
        <w:sdtPr>
          <w:rPr>
            <w:rFonts w:ascii="Aptos Display" w:hAnsi="Aptos Display" w:cs="Arial"/>
            <w:bCs/>
            <w:sz w:val="20"/>
            <w:szCs w:val="20"/>
          </w:rPr>
          <w:id w:val="-1714183391"/>
          <w14:checkbox>
            <w14:checked w14:val="0"/>
            <w14:checkedState w14:val="2612" w14:font="MS Gothic"/>
            <w14:uncheckedState w14:val="2610" w14:font="MS Gothic"/>
          </w14:checkbox>
        </w:sdtPr>
        <w:sdtContent>
          <w:r w:rsidR="006A7339">
            <w:rPr>
              <w:rFonts w:ascii="MS Gothic" w:eastAsia="MS Gothic" w:hAnsi="MS Gothic" w:cs="Arial" w:hint="eastAsia"/>
              <w:bCs/>
              <w:sz w:val="20"/>
              <w:szCs w:val="20"/>
            </w:rPr>
            <w:t>☐</w:t>
          </w:r>
        </w:sdtContent>
      </w:sdt>
      <w:r w:rsidR="006A7339">
        <w:rPr>
          <w:rFonts w:ascii="Aptos Display" w:hAnsi="Aptos Display" w:cs="Arial"/>
          <w:bCs/>
          <w:sz w:val="20"/>
          <w:szCs w:val="20"/>
        </w:rPr>
        <w:t xml:space="preserve"> </w:t>
      </w:r>
      <w:r w:rsidR="00F94A47" w:rsidRPr="00F94A47">
        <w:rPr>
          <w:rFonts w:ascii="Aptos Display" w:hAnsi="Aptos Display" w:cs="Arial"/>
          <w:bCs/>
          <w:sz w:val="20"/>
          <w:szCs w:val="20"/>
        </w:rPr>
        <w:t xml:space="preserve">Lot 4 : Assurance tous risques chantier (TRC) pour le batiment PEM </w:t>
      </w:r>
      <w:proofErr w:type="spellStart"/>
      <w:r w:rsidR="00F94A47" w:rsidRPr="00F94A47">
        <w:rPr>
          <w:rFonts w:ascii="Aptos Display" w:hAnsi="Aptos Display" w:cs="Arial"/>
          <w:bCs/>
          <w:sz w:val="20"/>
          <w:szCs w:val="20"/>
        </w:rPr>
        <w:t>Gèze</w:t>
      </w:r>
      <w:proofErr w:type="spellEnd"/>
    </w:p>
    <w:p w14:paraId="0EC1FD17" w14:textId="77777777" w:rsidR="00036255" w:rsidRPr="00927B18" w:rsidRDefault="00036255" w:rsidP="00E72DE6">
      <w:pPr>
        <w:rPr>
          <w:rFonts w:ascii="Aptos Display" w:hAnsi="Aptos Display" w:cs="Arial"/>
          <w:bCs/>
          <w:sz w:val="20"/>
          <w:szCs w:val="20"/>
        </w:rPr>
      </w:pPr>
    </w:p>
    <w:p w14:paraId="6E8C732F" w14:textId="12854739" w:rsidR="00BA79BC" w:rsidRPr="00927B18" w:rsidRDefault="00981644" w:rsidP="00BA79BC">
      <w:pPr>
        <w:shd w:val="clear" w:color="auto" w:fill="BDD6EE" w:themeFill="accent1" w:themeFillTint="66"/>
        <w:rPr>
          <w:rFonts w:ascii="Aptos Display" w:hAnsi="Aptos Display" w:cs="Arial"/>
          <w:b/>
          <w:bCs/>
          <w:sz w:val="20"/>
          <w:szCs w:val="20"/>
        </w:rPr>
      </w:pPr>
      <w:r>
        <w:rPr>
          <w:rFonts w:ascii="Aptos Display" w:hAnsi="Aptos Display" w:cs="Arial"/>
          <w:b/>
          <w:bCs/>
          <w:sz w:val="20"/>
          <w:szCs w:val="20"/>
        </w:rPr>
        <w:t>C</w:t>
      </w:r>
      <w:r w:rsidR="00BA79BC" w:rsidRPr="00927B18">
        <w:rPr>
          <w:rFonts w:ascii="Aptos Display" w:hAnsi="Aptos Display" w:cs="Arial"/>
          <w:b/>
          <w:bCs/>
          <w:sz w:val="20"/>
          <w:szCs w:val="20"/>
        </w:rPr>
        <w:t xml:space="preserve"> – Engagements du candidat individuel ou de chaque membre du groupement</w:t>
      </w:r>
    </w:p>
    <w:p w14:paraId="2210E7D9" w14:textId="5E065846" w:rsidR="00E72DE6" w:rsidRPr="00927B18" w:rsidRDefault="00E72DE6" w:rsidP="001B0C35">
      <w:pPr>
        <w:tabs>
          <w:tab w:val="left" w:pos="576"/>
        </w:tabs>
        <w:spacing w:before="80"/>
        <w:jc w:val="both"/>
        <w:rPr>
          <w:rFonts w:ascii="Aptos Display" w:hAnsi="Aptos Display" w:cs="Arial"/>
          <w:sz w:val="20"/>
          <w:szCs w:val="20"/>
        </w:rPr>
      </w:pPr>
      <w:r w:rsidRPr="00927B18">
        <w:rPr>
          <w:rFonts w:ascii="Aptos Display" w:hAnsi="Aptos Display" w:cs="Arial"/>
          <w:sz w:val="20"/>
          <w:szCs w:val="20"/>
        </w:rPr>
        <w:t xml:space="preserve">Le candidat individuel, ou chaque membre du groupement, déclare sur l’honneur ne pas entrer dans l’un des cas d’exclusion prévus aux </w:t>
      </w:r>
      <w:hyperlink r:id="rId9" w:history="1">
        <w:r w:rsidRPr="00927B18">
          <w:rPr>
            <w:rStyle w:val="Lienhypertexte"/>
            <w:rFonts w:ascii="Aptos Display" w:hAnsi="Aptos Display" w:cs="Arial"/>
            <w:sz w:val="20"/>
            <w:szCs w:val="20"/>
          </w:rPr>
          <w:t>articles L. 2141-1 à L. 2141-5</w:t>
        </w:r>
      </w:hyperlink>
      <w:r w:rsidRPr="00927B18">
        <w:rPr>
          <w:rFonts w:ascii="Aptos Display" w:hAnsi="Aptos Display" w:cs="Arial"/>
          <w:sz w:val="20"/>
          <w:szCs w:val="20"/>
        </w:rPr>
        <w:t xml:space="preserve"> ou aux </w:t>
      </w:r>
      <w:hyperlink r:id="rId10" w:history="1">
        <w:r w:rsidRPr="00927B18">
          <w:rPr>
            <w:rStyle w:val="Lienhypertexte"/>
            <w:rFonts w:ascii="Aptos Display" w:hAnsi="Aptos Display" w:cs="Arial"/>
            <w:sz w:val="20"/>
            <w:szCs w:val="20"/>
          </w:rPr>
          <w:t>articles L. 2141-7 à L. 2141-10</w:t>
        </w:r>
      </w:hyperlink>
      <w:r w:rsidRPr="00927B18">
        <w:rPr>
          <w:rFonts w:ascii="Aptos Display" w:hAnsi="Aptos Display" w:cs="Arial"/>
          <w:sz w:val="20"/>
          <w:szCs w:val="20"/>
        </w:rPr>
        <w:t xml:space="preserve"> du code de la commande publique (*)</w:t>
      </w:r>
      <w:r w:rsidR="001B0C35" w:rsidRPr="00927B18">
        <w:rPr>
          <w:rFonts w:ascii="Aptos Display" w:hAnsi="Aptos Display" w:cs="Arial"/>
          <w:sz w:val="20"/>
          <w:szCs w:val="20"/>
        </w:rPr>
        <w:t>.</w:t>
      </w:r>
    </w:p>
    <w:p w14:paraId="45AEA7F7" w14:textId="77777777" w:rsidR="00E72DE6" w:rsidRPr="00927B18" w:rsidRDefault="00E72DE6" w:rsidP="001B0C35">
      <w:pPr>
        <w:tabs>
          <w:tab w:val="left" w:pos="576"/>
        </w:tabs>
        <w:spacing w:before="80"/>
        <w:jc w:val="both"/>
        <w:rPr>
          <w:rFonts w:ascii="Aptos Display" w:hAnsi="Aptos Display" w:cs="Arial"/>
          <w:sz w:val="20"/>
          <w:szCs w:val="20"/>
        </w:rPr>
      </w:pPr>
      <w:r w:rsidRPr="00927B18">
        <w:rPr>
          <w:rFonts w:ascii="Aptos Display" w:hAnsi="Aptos Display" w:cs="Arial"/>
          <w:sz w:val="20"/>
          <w:szCs w:val="20"/>
        </w:rPr>
        <w:t xml:space="preserve">Afin d’attester que le candidat individuel, ou chaque membre du groupement, n’est pas dans un de ces cas d’exclusion, cocher la case suivante : </w:t>
      </w:r>
      <w:sdt>
        <w:sdtPr>
          <w:rPr>
            <w:rFonts w:ascii="Aptos Display" w:hAnsi="Aptos Display" w:cs="Arial"/>
            <w:color w:val="2B579A"/>
            <w:sz w:val="20"/>
            <w:szCs w:val="20"/>
            <w:shd w:val="clear" w:color="auto" w:fill="E6E6E6"/>
          </w:rPr>
          <w:id w:val="-613833068"/>
          <w14:checkbox>
            <w14:checked w14:val="0"/>
            <w14:checkedState w14:val="2612" w14:font="MS Gothic"/>
            <w14:uncheckedState w14:val="2610" w14:font="MS Gothic"/>
          </w14:checkbox>
        </w:sdtPr>
        <w:sdtContent>
          <w:r w:rsidR="004E2C48" w:rsidRPr="00927B18">
            <w:rPr>
              <w:rFonts w:ascii="Aptos Display" w:eastAsia="MS Gothic" w:hAnsi="Aptos Display" w:cs="Segoe UI Symbol"/>
              <w:sz w:val="20"/>
              <w:szCs w:val="20"/>
            </w:rPr>
            <w:t>☐</w:t>
          </w:r>
        </w:sdtContent>
      </w:sdt>
    </w:p>
    <w:p w14:paraId="586E772F" w14:textId="13E46875" w:rsidR="00E72DE6" w:rsidRPr="00927B18" w:rsidRDefault="00E72DE6" w:rsidP="00E72DE6">
      <w:pPr>
        <w:jc w:val="both"/>
        <w:rPr>
          <w:rFonts w:ascii="Aptos Display" w:hAnsi="Aptos Display" w:cs="Arial"/>
          <w:sz w:val="16"/>
          <w:szCs w:val="16"/>
        </w:rPr>
      </w:pPr>
      <w:r w:rsidRPr="00927B18">
        <w:rPr>
          <w:rFonts w:ascii="Aptos Display" w:hAnsi="Aptos Display" w:cs="Arial"/>
          <w:sz w:val="20"/>
          <w:szCs w:val="20"/>
        </w:rPr>
        <w:t>(*) </w:t>
      </w:r>
      <w:r w:rsidRPr="00927B18">
        <w:rPr>
          <w:rFonts w:ascii="Aptos Display" w:hAnsi="Aptos Display" w:cs="Arial"/>
          <w:sz w:val="16"/>
          <w:szCs w:val="16"/>
        </w:rPr>
        <w:t xml:space="preserve">Lorsqu'un opérateur économique est, au cours de la procédure de passation d'un marché, placé dans l'un des cas d'exclusion mentionnés aux </w:t>
      </w:r>
      <w:hyperlink r:id="rId11" w:history="1">
        <w:r w:rsidRPr="00927B18">
          <w:rPr>
            <w:rStyle w:val="Lienhypertexte"/>
            <w:rFonts w:ascii="Aptos Display" w:hAnsi="Aptos Display" w:cs="Arial"/>
            <w:sz w:val="16"/>
            <w:szCs w:val="16"/>
          </w:rPr>
          <w:t>articles L. 2141-1 à L. 2141-5</w:t>
        </w:r>
      </w:hyperlink>
      <w:r w:rsidRPr="00927B18">
        <w:rPr>
          <w:rFonts w:ascii="Aptos Display" w:hAnsi="Aptos Display" w:cs="Arial"/>
          <w:sz w:val="16"/>
          <w:szCs w:val="16"/>
        </w:rPr>
        <w:t xml:space="preserve">, aux </w:t>
      </w:r>
      <w:hyperlink r:id="rId12" w:history="1">
        <w:r w:rsidRPr="00927B18">
          <w:rPr>
            <w:rStyle w:val="Lienhypertexte"/>
            <w:rFonts w:ascii="Aptos Display" w:hAnsi="Aptos Display" w:cs="Arial"/>
            <w:sz w:val="16"/>
            <w:szCs w:val="16"/>
          </w:rPr>
          <w:t>articles L. 2141-7 à L. 2141-10</w:t>
        </w:r>
      </w:hyperlink>
      <w:r w:rsidRPr="00927B18">
        <w:rPr>
          <w:rFonts w:ascii="Aptos Display" w:hAnsi="Aptos Display" w:cs="Arial"/>
          <w:sz w:val="16"/>
          <w:szCs w:val="16"/>
        </w:rPr>
        <w:t xml:space="preserve"> ou aux </w:t>
      </w:r>
      <w:hyperlink r:id="rId13" w:history="1">
        <w:r w:rsidRPr="00927B18">
          <w:rPr>
            <w:rStyle w:val="Lienhypertexte"/>
            <w:rFonts w:ascii="Aptos Display" w:hAnsi="Aptos Display" w:cs="Arial"/>
            <w:sz w:val="16"/>
            <w:szCs w:val="16"/>
          </w:rPr>
          <w:t>articles L. 2341-1 à L. 2341-3</w:t>
        </w:r>
      </w:hyperlink>
      <w:r w:rsidRPr="00927B18">
        <w:rPr>
          <w:rFonts w:ascii="Aptos Display" w:hAnsi="Aptos Display" w:cs="Arial"/>
          <w:sz w:val="16"/>
          <w:szCs w:val="16"/>
        </w:rPr>
        <w:t xml:space="preserve">  du code de la commande publique, il informe sans délai l'acheteur de ce changement de situation.</w:t>
      </w:r>
    </w:p>
    <w:p w14:paraId="4AC831F0" w14:textId="77777777" w:rsidR="007202E1" w:rsidRDefault="007202E1" w:rsidP="00E72DE6">
      <w:pPr>
        <w:jc w:val="both"/>
        <w:rPr>
          <w:rFonts w:ascii="Aptos Display" w:hAnsi="Aptos Display" w:cs="Arial"/>
          <w:sz w:val="16"/>
          <w:szCs w:val="16"/>
        </w:rPr>
      </w:pPr>
    </w:p>
    <w:p w14:paraId="1227E307" w14:textId="77777777" w:rsidR="007B4DA0" w:rsidRDefault="007B4DA0" w:rsidP="00E72DE6">
      <w:pPr>
        <w:jc w:val="both"/>
        <w:rPr>
          <w:rFonts w:ascii="Aptos Display" w:hAnsi="Aptos Display" w:cs="Arial"/>
          <w:sz w:val="16"/>
          <w:szCs w:val="16"/>
        </w:rPr>
      </w:pPr>
    </w:p>
    <w:p w14:paraId="0E03C37F" w14:textId="77777777" w:rsidR="007B4DA0" w:rsidRPr="00927B18" w:rsidRDefault="007B4DA0" w:rsidP="00E72DE6">
      <w:pPr>
        <w:jc w:val="both"/>
        <w:rPr>
          <w:rFonts w:ascii="Aptos Display" w:hAnsi="Aptos Display" w:cs="Arial"/>
          <w:sz w:val="16"/>
          <w:szCs w:val="16"/>
        </w:rPr>
      </w:pPr>
    </w:p>
    <w:p w14:paraId="769E2154" w14:textId="241627EE" w:rsidR="00F162B7" w:rsidRPr="00927B18" w:rsidRDefault="00F162B7" w:rsidP="00F162B7">
      <w:pPr>
        <w:pStyle w:val="Corpsdetexte"/>
        <w:widowControl/>
        <w:pBdr>
          <w:top w:val="single" w:sz="4" w:space="1" w:color="auto"/>
          <w:left w:val="single" w:sz="4" w:space="4" w:color="auto"/>
          <w:bottom w:val="single" w:sz="4" w:space="1" w:color="auto"/>
          <w:right w:val="single" w:sz="4" w:space="4" w:color="auto"/>
        </w:pBdr>
        <w:shd w:val="clear" w:color="auto" w:fill="D9E2F3" w:themeFill="accent5" w:themeFillTint="33"/>
        <w:ind w:firstLine="0"/>
        <w:jc w:val="center"/>
        <w:rPr>
          <w:rFonts w:ascii="Aptos Display" w:hAnsi="Aptos Display"/>
          <w:b/>
          <w:bCs/>
          <w:color w:val="FF0000"/>
          <w:sz w:val="18"/>
          <w:szCs w:val="18"/>
        </w:rPr>
      </w:pPr>
      <w:r w:rsidRPr="00927B18">
        <w:rPr>
          <w:rFonts w:ascii="Aptos Display" w:hAnsi="Aptos Display"/>
          <w:b/>
          <w:bCs/>
          <w:color w:val="FF0000"/>
          <w:sz w:val="18"/>
          <w:szCs w:val="18"/>
        </w:rPr>
        <w:lastRenderedPageBreak/>
        <w:t xml:space="preserve">En cas de groupement, les parties </w:t>
      </w:r>
      <w:r w:rsidR="00981644">
        <w:rPr>
          <w:rFonts w:ascii="Aptos Display" w:hAnsi="Aptos Display"/>
          <w:b/>
          <w:bCs/>
          <w:color w:val="FF0000"/>
          <w:sz w:val="18"/>
          <w:szCs w:val="18"/>
        </w:rPr>
        <w:t>D</w:t>
      </w:r>
      <w:r w:rsidRPr="00927B18">
        <w:rPr>
          <w:rFonts w:ascii="Aptos Display" w:hAnsi="Aptos Display"/>
          <w:b/>
          <w:bCs/>
          <w:color w:val="FF0000"/>
          <w:sz w:val="18"/>
          <w:szCs w:val="18"/>
        </w:rPr>
        <w:t xml:space="preserve"> et </w:t>
      </w:r>
      <w:r w:rsidR="00981644">
        <w:rPr>
          <w:rFonts w:ascii="Aptos Display" w:hAnsi="Aptos Display"/>
          <w:b/>
          <w:bCs/>
          <w:color w:val="FF0000"/>
          <w:sz w:val="18"/>
          <w:szCs w:val="18"/>
        </w:rPr>
        <w:t>E</w:t>
      </w:r>
      <w:r w:rsidRPr="00927B18">
        <w:rPr>
          <w:rFonts w:ascii="Aptos Display" w:hAnsi="Aptos Display"/>
          <w:b/>
          <w:bCs/>
          <w:color w:val="FF0000"/>
          <w:sz w:val="18"/>
          <w:szCs w:val="18"/>
        </w:rPr>
        <w:t xml:space="preserve"> ci-dessous sont à multiplier pour chacun des cotraitants.</w:t>
      </w:r>
    </w:p>
    <w:p w14:paraId="07928B3A" w14:textId="77777777" w:rsidR="00F162B7" w:rsidRDefault="00F162B7" w:rsidP="00E72DE6">
      <w:pPr>
        <w:jc w:val="both"/>
        <w:rPr>
          <w:rFonts w:ascii="Aptos Display" w:hAnsi="Aptos Display" w:cs="Arial"/>
          <w:sz w:val="16"/>
          <w:szCs w:val="16"/>
        </w:rPr>
      </w:pPr>
    </w:p>
    <w:p w14:paraId="25285BBE" w14:textId="77777777" w:rsidR="007B4DA0" w:rsidRPr="00927B18" w:rsidRDefault="007B4DA0" w:rsidP="007B4DA0">
      <w:pPr>
        <w:pStyle w:val="Corpsdetexte"/>
        <w:widowControl/>
        <w:pBdr>
          <w:top w:val="single" w:sz="4" w:space="1" w:color="auto"/>
          <w:left w:val="single" w:sz="4" w:space="4" w:color="auto"/>
          <w:bottom w:val="single" w:sz="4" w:space="1" w:color="auto"/>
          <w:right w:val="single" w:sz="4" w:space="4" w:color="auto"/>
        </w:pBdr>
        <w:shd w:val="clear" w:color="auto" w:fill="D9E2F3" w:themeFill="accent5" w:themeFillTint="33"/>
        <w:ind w:firstLine="0"/>
        <w:jc w:val="left"/>
        <w:rPr>
          <w:rFonts w:ascii="Aptos Display" w:hAnsi="Aptos Display"/>
          <w:bCs/>
          <w:sz w:val="18"/>
          <w:szCs w:val="18"/>
        </w:rPr>
      </w:pPr>
      <w:r w:rsidRPr="00927B18">
        <w:rPr>
          <w:rFonts w:ascii="Aptos Display" w:hAnsi="Aptos Display"/>
          <w:bCs/>
          <w:sz w:val="18"/>
          <w:szCs w:val="18"/>
        </w:rPr>
        <w:t>Rappel : Un intermédiaire (Agent Général ou Courtier) peut intervenir comme simple représentant de l’assureur sans être partie prenante du groupement (le mentionner sur l’acte d’engagement).</w:t>
      </w:r>
    </w:p>
    <w:p w14:paraId="18545820" w14:textId="77777777" w:rsidR="007B4DA0" w:rsidRPr="00927B18" w:rsidRDefault="007B4DA0" w:rsidP="007B4DA0">
      <w:pPr>
        <w:pStyle w:val="Corpsdetexte"/>
        <w:widowControl/>
        <w:pBdr>
          <w:top w:val="single" w:sz="4" w:space="1" w:color="auto"/>
          <w:left w:val="single" w:sz="4" w:space="4" w:color="auto"/>
          <w:bottom w:val="single" w:sz="4" w:space="1" w:color="auto"/>
          <w:right w:val="single" w:sz="4" w:space="4" w:color="auto"/>
        </w:pBdr>
        <w:shd w:val="clear" w:color="auto" w:fill="D9E2F3" w:themeFill="accent5" w:themeFillTint="33"/>
        <w:ind w:firstLine="0"/>
        <w:jc w:val="left"/>
        <w:rPr>
          <w:rFonts w:ascii="Aptos Display" w:hAnsi="Aptos Display"/>
          <w:bCs/>
          <w:sz w:val="18"/>
          <w:szCs w:val="18"/>
        </w:rPr>
      </w:pPr>
      <w:r w:rsidRPr="00927B18">
        <w:rPr>
          <w:rFonts w:ascii="Aptos Display" w:hAnsi="Aptos Display"/>
          <w:bCs/>
          <w:sz w:val="18"/>
          <w:szCs w:val="18"/>
        </w:rPr>
        <w:t>Dans ce cas, il n’est pas nécessaire de transmettre les informations relatives aux capacités juridique, financières et professionnelles de l’intermédiaire. Devra être transmis dans le dossier de candidature un mandat de l’organisme porteur de risque pour l’intermédiaire autorisant ce dernier à le représenter dans le cadre de cette consultation et signer le cas échéant pour son compte l’acte d’engagement.</w:t>
      </w:r>
    </w:p>
    <w:p w14:paraId="76E40889" w14:textId="77777777" w:rsidR="007B4DA0" w:rsidRDefault="007B4DA0" w:rsidP="00E72DE6">
      <w:pPr>
        <w:jc w:val="both"/>
        <w:rPr>
          <w:rFonts w:ascii="Aptos Display" w:hAnsi="Aptos Display" w:cs="Arial"/>
          <w:sz w:val="16"/>
          <w:szCs w:val="16"/>
        </w:rPr>
      </w:pPr>
    </w:p>
    <w:p w14:paraId="2E8F9AE0" w14:textId="049304C8" w:rsidR="00BA79BC" w:rsidRPr="00927B18" w:rsidRDefault="00981644" w:rsidP="00BA79BC">
      <w:pPr>
        <w:shd w:val="clear" w:color="auto" w:fill="BDD6EE" w:themeFill="accent1" w:themeFillTint="66"/>
        <w:rPr>
          <w:rFonts w:ascii="Aptos Display" w:hAnsi="Aptos Display" w:cs="Arial"/>
          <w:b/>
          <w:bCs/>
          <w:sz w:val="20"/>
          <w:szCs w:val="20"/>
        </w:rPr>
      </w:pPr>
      <w:r>
        <w:rPr>
          <w:rFonts w:ascii="Aptos Display" w:hAnsi="Aptos Display" w:cs="Arial"/>
          <w:b/>
          <w:bCs/>
          <w:sz w:val="20"/>
          <w:szCs w:val="20"/>
        </w:rPr>
        <w:t>D</w:t>
      </w:r>
      <w:r w:rsidR="00BA79BC" w:rsidRPr="00927B18">
        <w:rPr>
          <w:rFonts w:ascii="Aptos Display" w:hAnsi="Aptos Display" w:cs="Arial"/>
          <w:b/>
          <w:bCs/>
          <w:sz w:val="20"/>
          <w:szCs w:val="20"/>
        </w:rPr>
        <w:t xml:space="preserve"> – Renseignements relatifs à la capacité économique et financière du candidat individuel ou du membre du groupement</w:t>
      </w:r>
    </w:p>
    <w:p w14:paraId="56354769" w14:textId="77777777" w:rsidR="00E72DE6" w:rsidRPr="00927B18" w:rsidRDefault="00E72DE6">
      <w:pPr>
        <w:rPr>
          <w:rFonts w:ascii="Aptos Display" w:hAnsi="Aptos Display"/>
          <w:sz w:val="20"/>
          <w:szCs w:val="20"/>
        </w:rPr>
      </w:pPr>
    </w:p>
    <w:p w14:paraId="55015E49" w14:textId="77777777" w:rsidR="00E72DE6" w:rsidRPr="00927B18" w:rsidRDefault="00E72DE6" w:rsidP="00E72DE6">
      <w:pPr>
        <w:pStyle w:val="En-tte"/>
        <w:tabs>
          <w:tab w:val="clear" w:pos="4536"/>
          <w:tab w:val="clear" w:pos="9072"/>
          <w:tab w:val="left" w:pos="0"/>
          <w:tab w:val="left" w:pos="2160"/>
        </w:tabs>
        <w:rPr>
          <w:rFonts w:ascii="Aptos Display" w:hAnsi="Aptos Display" w:cs="Arial"/>
          <w:iCs/>
          <w:sz w:val="18"/>
          <w:szCs w:val="18"/>
        </w:rPr>
      </w:pPr>
      <w:r w:rsidRPr="00927B18">
        <w:rPr>
          <w:rFonts w:ascii="Aptos Display" w:hAnsi="Aptos Display" w:cs="Arial"/>
          <w:b/>
          <w:bCs/>
        </w:rPr>
        <w:t>Chiffres d’affaires hors taxes des trois derniers exercices disponibles</w:t>
      </w:r>
    </w:p>
    <w:p w14:paraId="308AF9E0" w14:textId="77777777" w:rsidR="00E72DE6" w:rsidRPr="00927B18" w:rsidRDefault="00E72DE6" w:rsidP="00E72DE6">
      <w:pPr>
        <w:pStyle w:val="En-tte"/>
        <w:tabs>
          <w:tab w:val="clear" w:pos="4536"/>
          <w:tab w:val="clear" w:pos="9072"/>
          <w:tab w:val="left" w:pos="864"/>
        </w:tabs>
        <w:rPr>
          <w:rFonts w:ascii="Aptos Display" w:hAnsi="Aptos Display" w:cs="Arial"/>
          <w:iCs/>
          <w:sz w:val="18"/>
          <w:szCs w:val="18"/>
        </w:rPr>
      </w:pPr>
    </w:p>
    <w:tbl>
      <w:tblPr>
        <w:tblW w:w="10281" w:type="dxa"/>
        <w:tblInd w:w="-436"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E72DE6" w:rsidRPr="00927B18" w14:paraId="7BC33B4B" w14:textId="77777777" w:rsidTr="00BA79BC">
        <w:trPr>
          <w:trHeight w:val="737"/>
        </w:trPr>
        <w:tc>
          <w:tcPr>
            <w:tcW w:w="2566" w:type="dxa"/>
            <w:tcBorders>
              <w:top w:val="single" w:sz="8" w:space="0" w:color="000000"/>
              <w:left w:val="single" w:sz="8" w:space="0" w:color="000000"/>
              <w:bottom w:val="single" w:sz="4" w:space="0" w:color="000000"/>
            </w:tcBorders>
          </w:tcPr>
          <w:p w14:paraId="5EA0DAAB" w14:textId="77777777" w:rsidR="00E72DE6" w:rsidRPr="00927B18" w:rsidRDefault="00E72DE6" w:rsidP="006A265C">
            <w:pPr>
              <w:tabs>
                <w:tab w:val="left" w:pos="864"/>
              </w:tabs>
              <w:snapToGrid w:val="0"/>
              <w:spacing w:before="60" w:after="60"/>
              <w:rPr>
                <w:rFonts w:ascii="Aptos Display" w:hAnsi="Aptos Display" w:cs="Arial"/>
                <w:sz w:val="14"/>
                <w:szCs w:val="14"/>
              </w:rPr>
            </w:pPr>
          </w:p>
        </w:tc>
        <w:tc>
          <w:tcPr>
            <w:tcW w:w="2565" w:type="dxa"/>
            <w:tcBorders>
              <w:top w:val="single" w:sz="8" w:space="0" w:color="000000"/>
              <w:left w:val="single" w:sz="4" w:space="0" w:color="000000"/>
              <w:bottom w:val="single" w:sz="8" w:space="0" w:color="000000"/>
            </w:tcBorders>
          </w:tcPr>
          <w:p w14:paraId="5BF1B939" w14:textId="77777777" w:rsidR="00E72DE6" w:rsidRPr="00927B18" w:rsidRDefault="00E72DE6" w:rsidP="006A265C">
            <w:pPr>
              <w:tabs>
                <w:tab w:val="left" w:pos="864"/>
              </w:tabs>
              <w:snapToGrid w:val="0"/>
              <w:spacing w:before="60" w:after="60"/>
              <w:rPr>
                <w:rFonts w:ascii="Aptos Display" w:hAnsi="Aptos Display" w:cs="Arial"/>
                <w:sz w:val="20"/>
                <w:szCs w:val="20"/>
              </w:rPr>
            </w:pPr>
            <w:r w:rsidRPr="00927B18">
              <w:rPr>
                <w:rFonts w:ascii="Aptos Display" w:hAnsi="Aptos Display" w:cs="Arial"/>
                <w:sz w:val="20"/>
                <w:szCs w:val="20"/>
              </w:rPr>
              <w:t>Exercice</w:t>
            </w:r>
            <w:r w:rsidRPr="00927B18">
              <w:rPr>
                <w:rFonts w:ascii="Aptos Display" w:hAnsi="Aptos Display" w:cs="Arial"/>
                <w:sz w:val="20"/>
                <w:szCs w:val="20"/>
              </w:rPr>
              <w:tab/>
              <w:t>du ..................</w:t>
            </w:r>
            <w:r w:rsidRPr="00927B18">
              <w:rPr>
                <w:rFonts w:ascii="Aptos Display" w:hAnsi="Aptos Display" w:cs="Arial"/>
                <w:sz w:val="20"/>
                <w:szCs w:val="20"/>
              </w:rPr>
              <w:br/>
            </w:r>
            <w:r w:rsidRPr="00927B18">
              <w:rPr>
                <w:rFonts w:ascii="Aptos Display" w:hAnsi="Aptos Display" w:cs="Arial"/>
                <w:sz w:val="20"/>
                <w:szCs w:val="20"/>
              </w:rPr>
              <w:tab/>
              <w:t>au ..................</w:t>
            </w:r>
          </w:p>
        </w:tc>
        <w:tc>
          <w:tcPr>
            <w:tcW w:w="2565" w:type="dxa"/>
            <w:tcBorders>
              <w:top w:val="single" w:sz="8" w:space="0" w:color="000000"/>
              <w:left w:val="single" w:sz="4" w:space="0" w:color="000000"/>
              <w:bottom w:val="single" w:sz="8" w:space="0" w:color="000000"/>
            </w:tcBorders>
          </w:tcPr>
          <w:p w14:paraId="635B9726" w14:textId="77777777" w:rsidR="00E72DE6" w:rsidRPr="00927B18" w:rsidRDefault="00E72DE6" w:rsidP="006A265C">
            <w:pPr>
              <w:tabs>
                <w:tab w:val="left" w:pos="864"/>
              </w:tabs>
              <w:snapToGrid w:val="0"/>
              <w:spacing w:before="60" w:after="60"/>
              <w:rPr>
                <w:rFonts w:ascii="Aptos Display" w:hAnsi="Aptos Display" w:cs="Arial"/>
                <w:sz w:val="20"/>
                <w:szCs w:val="20"/>
              </w:rPr>
            </w:pPr>
            <w:r w:rsidRPr="00927B18">
              <w:rPr>
                <w:rFonts w:ascii="Aptos Display" w:hAnsi="Aptos Display" w:cs="Arial"/>
                <w:sz w:val="20"/>
                <w:szCs w:val="20"/>
              </w:rPr>
              <w:t>Exercice</w:t>
            </w:r>
            <w:r w:rsidRPr="00927B18">
              <w:rPr>
                <w:rFonts w:ascii="Aptos Display" w:hAnsi="Aptos Display" w:cs="Arial"/>
                <w:sz w:val="20"/>
                <w:szCs w:val="20"/>
              </w:rPr>
              <w:tab/>
              <w:t>du ..................</w:t>
            </w:r>
            <w:r w:rsidRPr="00927B18">
              <w:rPr>
                <w:rFonts w:ascii="Aptos Display" w:hAnsi="Aptos Display" w:cs="Arial"/>
                <w:sz w:val="20"/>
                <w:szCs w:val="20"/>
              </w:rPr>
              <w:br/>
            </w:r>
            <w:r w:rsidRPr="00927B18">
              <w:rPr>
                <w:rFonts w:ascii="Aptos Display" w:hAnsi="Aptos Display" w:cs="Arial"/>
                <w:sz w:val="20"/>
                <w:szCs w:val="20"/>
              </w:rPr>
              <w:tab/>
              <w:t>au ..................</w:t>
            </w:r>
          </w:p>
        </w:tc>
        <w:tc>
          <w:tcPr>
            <w:tcW w:w="2585" w:type="dxa"/>
            <w:tcBorders>
              <w:top w:val="single" w:sz="8" w:space="0" w:color="000000"/>
              <w:left w:val="single" w:sz="4" w:space="0" w:color="000000"/>
              <w:bottom w:val="single" w:sz="8" w:space="0" w:color="000000"/>
              <w:right w:val="single" w:sz="8" w:space="0" w:color="000000"/>
            </w:tcBorders>
          </w:tcPr>
          <w:p w14:paraId="4BC265AB" w14:textId="77777777" w:rsidR="00E72DE6" w:rsidRPr="00927B18" w:rsidRDefault="00E72DE6" w:rsidP="006A265C">
            <w:pPr>
              <w:tabs>
                <w:tab w:val="left" w:pos="864"/>
              </w:tabs>
              <w:snapToGrid w:val="0"/>
              <w:spacing w:before="60" w:after="60"/>
              <w:rPr>
                <w:rFonts w:ascii="Aptos Display" w:hAnsi="Aptos Display" w:cs="Arial"/>
                <w:sz w:val="20"/>
                <w:szCs w:val="20"/>
              </w:rPr>
            </w:pPr>
            <w:r w:rsidRPr="00927B18">
              <w:rPr>
                <w:rFonts w:ascii="Aptos Display" w:hAnsi="Aptos Display" w:cs="Arial"/>
                <w:sz w:val="20"/>
                <w:szCs w:val="20"/>
              </w:rPr>
              <w:t>Exercice</w:t>
            </w:r>
            <w:r w:rsidRPr="00927B18">
              <w:rPr>
                <w:rFonts w:ascii="Aptos Display" w:hAnsi="Aptos Display" w:cs="Arial"/>
                <w:sz w:val="20"/>
                <w:szCs w:val="20"/>
              </w:rPr>
              <w:tab/>
              <w:t>du ..................</w:t>
            </w:r>
            <w:r w:rsidRPr="00927B18">
              <w:rPr>
                <w:rFonts w:ascii="Aptos Display" w:hAnsi="Aptos Display" w:cs="Arial"/>
                <w:sz w:val="20"/>
                <w:szCs w:val="20"/>
              </w:rPr>
              <w:br/>
            </w:r>
            <w:r w:rsidRPr="00927B18">
              <w:rPr>
                <w:rFonts w:ascii="Aptos Display" w:hAnsi="Aptos Display" w:cs="Arial"/>
                <w:sz w:val="20"/>
                <w:szCs w:val="20"/>
              </w:rPr>
              <w:tab/>
              <w:t>au ..................</w:t>
            </w:r>
          </w:p>
        </w:tc>
      </w:tr>
      <w:tr w:rsidR="00E72DE6" w:rsidRPr="00927B18" w14:paraId="7E469BCF" w14:textId="77777777" w:rsidTr="00BA79BC">
        <w:trPr>
          <w:trHeight w:val="737"/>
        </w:trPr>
        <w:tc>
          <w:tcPr>
            <w:tcW w:w="2566" w:type="dxa"/>
            <w:tcBorders>
              <w:top w:val="single" w:sz="4" w:space="0" w:color="000000"/>
              <w:left w:val="single" w:sz="8" w:space="0" w:color="000000"/>
              <w:bottom w:val="single" w:sz="8" w:space="0" w:color="000000"/>
            </w:tcBorders>
          </w:tcPr>
          <w:p w14:paraId="0BC694D9" w14:textId="77777777" w:rsidR="00E72DE6" w:rsidRPr="00927B18" w:rsidRDefault="00E72DE6" w:rsidP="006A265C">
            <w:pPr>
              <w:tabs>
                <w:tab w:val="left" w:pos="864"/>
              </w:tabs>
              <w:snapToGrid w:val="0"/>
              <w:spacing w:before="180" w:after="180"/>
              <w:rPr>
                <w:rFonts w:ascii="Aptos Display" w:hAnsi="Aptos Display" w:cs="Arial"/>
                <w:sz w:val="14"/>
                <w:szCs w:val="14"/>
              </w:rPr>
            </w:pPr>
            <w:r w:rsidRPr="00927B18">
              <w:rPr>
                <w:rFonts w:ascii="Aptos Display" w:hAnsi="Aptos Display" w:cs="Arial"/>
                <w:sz w:val="20"/>
                <w:szCs w:val="20"/>
              </w:rPr>
              <w:t xml:space="preserve">Chiffre d’affaires global </w:t>
            </w:r>
            <w:r w:rsidRPr="00927B18">
              <w:rPr>
                <w:rFonts w:ascii="Aptos Display" w:hAnsi="Aptos Display" w:cs="Arial"/>
                <w:sz w:val="12"/>
                <w:szCs w:val="20"/>
              </w:rPr>
              <w:t>(ne remplir que pour les exercices pour lesquels ce renseignement est demandé par l’acheteur)</w:t>
            </w:r>
          </w:p>
        </w:tc>
        <w:tc>
          <w:tcPr>
            <w:tcW w:w="2565" w:type="dxa"/>
            <w:tcBorders>
              <w:left w:val="single" w:sz="4" w:space="0" w:color="000000"/>
              <w:bottom w:val="single" w:sz="8" w:space="0" w:color="000000"/>
            </w:tcBorders>
          </w:tcPr>
          <w:p w14:paraId="5C49122F" w14:textId="77777777" w:rsidR="00E72DE6" w:rsidRPr="00927B18" w:rsidRDefault="00E72DE6" w:rsidP="006A265C">
            <w:pPr>
              <w:tabs>
                <w:tab w:val="left" w:pos="864"/>
              </w:tabs>
              <w:snapToGrid w:val="0"/>
              <w:spacing w:before="120" w:after="120"/>
              <w:rPr>
                <w:rFonts w:ascii="Aptos Display" w:hAnsi="Aptos Display" w:cs="Arial"/>
                <w:sz w:val="14"/>
                <w:szCs w:val="14"/>
              </w:rPr>
            </w:pPr>
          </w:p>
          <w:p w14:paraId="7A4B8E9B" w14:textId="77777777" w:rsidR="00E72DE6" w:rsidRPr="00927B18" w:rsidRDefault="00E72DE6" w:rsidP="006A265C">
            <w:pPr>
              <w:tabs>
                <w:tab w:val="left" w:pos="864"/>
              </w:tabs>
              <w:snapToGrid w:val="0"/>
              <w:spacing w:before="120" w:after="120"/>
              <w:jc w:val="right"/>
              <w:rPr>
                <w:rFonts w:ascii="Aptos Display" w:hAnsi="Aptos Display" w:cs="Arial"/>
                <w:sz w:val="14"/>
                <w:szCs w:val="14"/>
              </w:rPr>
            </w:pPr>
          </w:p>
        </w:tc>
        <w:tc>
          <w:tcPr>
            <w:tcW w:w="2565" w:type="dxa"/>
            <w:tcBorders>
              <w:left w:val="single" w:sz="8" w:space="0" w:color="000000"/>
              <w:bottom w:val="single" w:sz="8" w:space="0" w:color="000000"/>
            </w:tcBorders>
          </w:tcPr>
          <w:p w14:paraId="3FAAC1FA" w14:textId="77777777" w:rsidR="00E72DE6" w:rsidRPr="00927B18" w:rsidRDefault="00E72DE6" w:rsidP="006A265C">
            <w:pPr>
              <w:tabs>
                <w:tab w:val="left" w:pos="864"/>
              </w:tabs>
              <w:snapToGrid w:val="0"/>
              <w:spacing w:before="120" w:after="120"/>
              <w:jc w:val="right"/>
              <w:rPr>
                <w:rFonts w:ascii="Aptos Display" w:hAnsi="Aptos Display" w:cs="Arial"/>
                <w:sz w:val="14"/>
                <w:szCs w:val="14"/>
              </w:rPr>
            </w:pPr>
          </w:p>
        </w:tc>
        <w:tc>
          <w:tcPr>
            <w:tcW w:w="2585" w:type="dxa"/>
            <w:tcBorders>
              <w:left w:val="single" w:sz="8" w:space="0" w:color="000000"/>
              <w:bottom w:val="single" w:sz="8" w:space="0" w:color="000000"/>
              <w:right w:val="single" w:sz="8" w:space="0" w:color="000000"/>
            </w:tcBorders>
          </w:tcPr>
          <w:p w14:paraId="14E05C6E" w14:textId="77777777" w:rsidR="00E72DE6" w:rsidRPr="00927B18" w:rsidRDefault="00E72DE6" w:rsidP="006A265C">
            <w:pPr>
              <w:tabs>
                <w:tab w:val="left" w:pos="864"/>
              </w:tabs>
              <w:snapToGrid w:val="0"/>
              <w:spacing w:before="120" w:after="120"/>
              <w:jc w:val="right"/>
              <w:rPr>
                <w:rFonts w:ascii="Aptos Display" w:hAnsi="Aptos Display" w:cs="Arial"/>
                <w:sz w:val="14"/>
                <w:szCs w:val="14"/>
              </w:rPr>
            </w:pPr>
          </w:p>
        </w:tc>
      </w:tr>
      <w:tr w:rsidR="00E72DE6" w:rsidRPr="00927B18" w14:paraId="49755D48" w14:textId="77777777" w:rsidTr="00BA79BC">
        <w:trPr>
          <w:trHeight w:val="737"/>
        </w:trPr>
        <w:tc>
          <w:tcPr>
            <w:tcW w:w="2566" w:type="dxa"/>
            <w:tcBorders>
              <w:left w:val="single" w:sz="8" w:space="0" w:color="000000"/>
              <w:bottom w:val="single" w:sz="8" w:space="0" w:color="000000"/>
            </w:tcBorders>
          </w:tcPr>
          <w:p w14:paraId="75D448B6" w14:textId="283D8A1F" w:rsidR="00E72DE6" w:rsidRPr="00927B18" w:rsidRDefault="00E72DE6" w:rsidP="00BA79BC">
            <w:pPr>
              <w:tabs>
                <w:tab w:val="left" w:pos="864"/>
              </w:tabs>
              <w:snapToGrid w:val="0"/>
              <w:spacing w:before="180" w:after="180"/>
              <w:rPr>
                <w:rFonts w:ascii="Aptos Display" w:hAnsi="Aptos Display" w:cs="Arial"/>
                <w:sz w:val="14"/>
                <w:szCs w:val="14"/>
              </w:rPr>
            </w:pPr>
            <w:r w:rsidRPr="00927B18">
              <w:rPr>
                <w:rFonts w:ascii="Aptos Display" w:hAnsi="Aptos Display" w:cs="Arial"/>
                <w:sz w:val="20"/>
                <w:szCs w:val="20"/>
              </w:rPr>
              <w:t xml:space="preserve">Part du chiffre d’affaires concernant les </w:t>
            </w:r>
            <w:r w:rsidR="00056BF8" w:rsidRPr="00927B18">
              <w:rPr>
                <w:rFonts w:ascii="Aptos Display" w:hAnsi="Aptos Display" w:cs="Arial"/>
                <w:sz w:val="20"/>
                <w:szCs w:val="20"/>
              </w:rPr>
              <w:t>services</w:t>
            </w:r>
            <w:r w:rsidRPr="00927B18">
              <w:rPr>
                <w:rFonts w:ascii="Aptos Display" w:hAnsi="Aptos Display" w:cs="Arial"/>
                <w:sz w:val="20"/>
                <w:szCs w:val="20"/>
              </w:rPr>
              <w:t xml:space="preserve">, objet du </w:t>
            </w:r>
            <w:r w:rsidR="00056BF8" w:rsidRPr="00927B18">
              <w:rPr>
                <w:rFonts w:ascii="Aptos Display" w:hAnsi="Aptos Display" w:cs="Arial"/>
                <w:sz w:val="20"/>
                <w:szCs w:val="20"/>
              </w:rPr>
              <w:t>marché</w:t>
            </w:r>
          </w:p>
        </w:tc>
        <w:tc>
          <w:tcPr>
            <w:tcW w:w="2565" w:type="dxa"/>
            <w:tcBorders>
              <w:left w:val="single" w:sz="8" w:space="0" w:color="000000"/>
              <w:bottom w:val="single" w:sz="8" w:space="0" w:color="000000"/>
            </w:tcBorders>
          </w:tcPr>
          <w:p w14:paraId="6BF65956" w14:textId="77777777" w:rsidR="00E72DE6" w:rsidRPr="00927B18" w:rsidRDefault="00E72DE6" w:rsidP="006A265C">
            <w:pPr>
              <w:tabs>
                <w:tab w:val="left" w:pos="864"/>
              </w:tabs>
              <w:snapToGrid w:val="0"/>
              <w:spacing w:before="120" w:after="120"/>
              <w:rPr>
                <w:rFonts w:ascii="Aptos Display" w:hAnsi="Aptos Display" w:cs="Arial"/>
                <w:sz w:val="14"/>
                <w:szCs w:val="14"/>
              </w:rPr>
            </w:pPr>
          </w:p>
          <w:p w14:paraId="64CE35BF" w14:textId="77777777" w:rsidR="00E72DE6" w:rsidRPr="00927B18" w:rsidRDefault="00E72DE6" w:rsidP="006A265C">
            <w:pPr>
              <w:tabs>
                <w:tab w:val="left" w:pos="864"/>
              </w:tabs>
              <w:snapToGrid w:val="0"/>
              <w:spacing w:before="120" w:after="120"/>
              <w:jc w:val="right"/>
              <w:rPr>
                <w:rFonts w:ascii="Aptos Display" w:hAnsi="Aptos Display" w:cs="Arial"/>
                <w:sz w:val="14"/>
                <w:szCs w:val="14"/>
              </w:rPr>
            </w:pPr>
            <w:r w:rsidRPr="00927B18">
              <w:rPr>
                <w:rFonts w:ascii="Aptos Display" w:hAnsi="Aptos Display" w:cs="Arial"/>
                <w:sz w:val="14"/>
                <w:szCs w:val="14"/>
              </w:rPr>
              <w:t>%</w:t>
            </w:r>
          </w:p>
        </w:tc>
        <w:tc>
          <w:tcPr>
            <w:tcW w:w="2565" w:type="dxa"/>
            <w:tcBorders>
              <w:left w:val="single" w:sz="8" w:space="0" w:color="000000"/>
              <w:bottom w:val="single" w:sz="8" w:space="0" w:color="000000"/>
            </w:tcBorders>
          </w:tcPr>
          <w:p w14:paraId="55F0C3D1" w14:textId="77777777" w:rsidR="00E72DE6" w:rsidRPr="00927B18" w:rsidRDefault="00E72DE6" w:rsidP="006A265C">
            <w:pPr>
              <w:tabs>
                <w:tab w:val="left" w:pos="864"/>
              </w:tabs>
              <w:snapToGrid w:val="0"/>
              <w:spacing w:before="120" w:after="120"/>
              <w:jc w:val="right"/>
              <w:rPr>
                <w:rFonts w:ascii="Aptos Display" w:hAnsi="Aptos Display" w:cs="Arial"/>
                <w:sz w:val="14"/>
                <w:szCs w:val="14"/>
              </w:rPr>
            </w:pPr>
          </w:p>
          <w:p w14:paraId="10950431" w14:textId="77777777" w:rsidR="00E72DE6" w:rsidRPr="00927B18" w:rsidRDefault="00E72DE6" w:rsidP="006A265C">
            <w:pPr>
              <w:tabs>
                <w:tab w:val="left" w:pos="864"/>
              </w:tabs>
              <w:snapToGrid w:val="0"/>
              <w:spacing w:before="120" w:after="120"/>
              <w:jc w:val="right"/>
              <w:rPr>
                <w:rFonts w:ascii="Aptos Display" w:hAnsi="Aptos Display" w:cs="Arial"/>
                <w:sz w:val="14"/>
                <w:szCs w:val="14"/>
              </w:rPr>
            </w:pPr>
            <w:r w:rsidRPr="00927B18">
              <w:rPr>
                <w:rFonts w:ascii="Aptos Display" w:hAnsi="Aptos Display" w:cs="Arial"/>
                <w:sz w:val="14"/>
                <w:szCs w:val="14"/>
              </w:rPr>
              <w:t>%</w:t>
            </w:r>
          </w:p>
        </w:tc>
        <w:tc>
          <w:tcPr>
            <w:tcW w:w="2585" w:type="dxa"/>
            <w:tcBorders>
              <w:left w:val="single" w:sz="8" w:space="0" w:color="000000"/>
              <w:bottom w:val="single" w:sz="8" w:space="0" w:color="000000"/>
              <w:right w:val="single" w:sz="8" w:space="0" w:color="000000"/>
            </w:tcBorders>
          </w:tcPr>
          <w:p w14:paraId="3FCE886B" w14:textId="77777777" w:rsidR="00E72DE6" w:rsidRPr="00927B18" w:rsidRDefault="00E72DE6" w:rsidP="006A265C">
            <w:pPr>
              <w:tabs>
                <w:tab w:val="left" w:pos="864"/>
              </w:tabs>
              <w:snapToGrid w:val="0"/>
              <w:spacing w:before="120" w:after="120"/>
              <w:jc w:val="right"/>
              <w:rPr>
                <w:rFonts w:ascii="Aptos Display" w:hAnsi="Aptos Display" w:cs="Arial"/>
                <w:sz w:val="14"/>
                <w:szCs w:val="14"/>
              </w:rPr>
            </w:pPr>
          </w:p>
          <w:p w14:paraId="715448AF" w14:textId="77777777" w:rsidR="00E72DE6" w:rsidRPr="00927B18" w:rsidRDefault="00E72DE6" w:rsidP="006A265C">
            <w:pPr>
              <w:tabs>
                <w:tab w:val="left" w:pos="864"/>
              </w:tabs>
              <w:snapToGrid w:val="0"/>
              <w:spacing w:before="120" w:after="120"/>
              <w:jc w:val="right"/>
              <w:rPr>
                <w:rFonts w:ascii="Aptos Display" w:hAnsi="Aptos Display" w:cs="Arial"/>
                <w:sz w:val="20"/>
                <w:szCs w:val="20"/>
              </w:rPr>
            </w:pPr>
            <w:r w:rsidRPr="00927B18">
              <w:rPr>
                <w:rFonts w:ascii="Aptos Display" w:hAnsi="Aptos Display" w:cs="Arial"/>
                <w:sz w:val="14"/>
                <w:szCs w:val="14"/>
              </w:rPr>
              <w:t>%</w:t>
            </w:r>
          </w:p>
        </w:tc>
      </w:tr>
    </w:tbl>
    <w:p w14:paraId="0E9422C8" w14:textId="77777777" w:rsidR="0077743A" w:rsidRPr="00927B18" w:rsidRDefault="0077743A" w:rsidP="00E72DE6">
      <w:pPr>
        <w:tabs>
          <w:tab w:val="left" w:pos="864"/>
        </w:tabs>
        <w:jc w:val="both"/>
        <w:rPr>
          <w:rFonts w:ascii="Aptos Display" w:hAnsi="Aptos Display" w:cs="Arial"/>
          <w:sz w:val="20"/>
          <w:szCs w:val="20"/>
        </w:rPr>
      </w:pPr>
    </w:p>
    <w:p w14:paraId="0D7A093B" w14:textId="5716D75D" w:rsidR="00E72DE6" w:rsidRPr="00927B18" w:rsidRDefault="00E72DE6" w:rsidP="0077743A">
      <w:pPr>
        <w:tabs>
          <w:tab w:val="left" w:pos="864"/>
        </w:tabs>
        <w:jc w:val="both"/>
        <w:rPr>
          <w:rFonts w:ascii="Aptos Display" w:hAnsi="Aptos Display" w:cs="Arial"/>
          <w:sz w:val="20"/>
          <w:szCs w:val="20"/>
        </w:rPr>
      </w:pPr>
      <w:r w:rsidRPr="00927B18">
        <w:rPr>
          <w:rFonts w:ascii="Aptos Display" w:hAnsi="Aptos Display" w:cs="Arial"/>
          <w:sz w:val="20"/>
          <w:szCs w:val="20"/>
        </w:rPr>
        <w:t>Lorsque les informations sur le chiffre d’affaires ne sont pas disponibles pour la totalité de la période demandée, indication de la date à laquelle l’opérateur économique a été créé ou a commencé son activité</w:t>
      </w:r>
      <w:proofErr w:type="gramStart"/>
      <w:r w:rsidRPr="00927B18">
        <w:rPr>
          <w:rFonts w:ascii="Aptos Display" w:hAnsi="Aptos Display" w:cs="Arial"/>
          <w:sz w:val="20"/>
          <w:szCs w:val="20"/>
        </w:rPr>
        <w:t> :</w:t>
      </w:r>
      <w:r w:rsidR="0077743A" w:rsidRPr="00927B18">
        <w:rPr>
          <w:rFonts w:ascii="Aptos Display" w:hAnsi="Aptos Display" w:cs="Arial"/>
          <w:sz w:val="20"/>
          <w:szCs w:val="20"/>
        </w:rPr>
        <w:t xml:space="preserve"> </w:t>
      </w:r>
      <w:r w:rsidRPr="00927B18">
        <w:rPr>
          <w:rFonts w:ascii="Aptos Display" w:hAnsi="Aptos Display" w:cs="Arial"/>
          <w:sz w:val="20"/>
          <w:szCs w:val="20"/>
        </w:rPr>
        <w:t>….</w:t>
      </w:r>
      <w:proofErr w:type="gramEnd"/>
      <w:r w:rsidRPr="00927B18">
        <w:rPr>
          <w:rFonts w:ascii="Aptos Display" w:hAnsi="Aptos Display" w:cs="Arial"/>
          <w:sz w:val="20"/>
          <w:szCs w:val="20"/>
        </w:rPr>
        <w:t>/……</w:t>
      </w:r>
      <w:proofErr w:type="gramStart"/>
      <w:r w:rsidRPr="00927B18">
        <w:rPr>
          <w:rFonts w:ascii="Aptos Display" w:hAnsi="Aptos Display" w:cs="Arial"/>
          <w:sz w:val="20"/>
          <w:szCs w:val="20"/>
        </w:rPr>
        <w:t>…….</w:t>
      </w:r>
      <w:proofErr w:type="gramEnd"/>
      <w:r w:rsidRPr="00927B18">
        <w:rPr>
          <w:rFonts w:ascii="Aptos Display" w:hAnsi="Aptos Display" w:cs="Arial"/>
          <w:sz w:val="20"/>
          <w:szCs w:val="20"/>
        </w:rPr>
        <w:t>/……</w:t>
      </w:r>
    </w:p>
    <w:p w14:paraId="7E6A96D7" w14:textId="77777777" w:rsidR="0077743A" w:rsidRPr="00927B18" w:rsidRDefault="0077743A" w:rsidP="0077743A">
      <w:pPr>
        <w:pStyle w:val="Corpsdetexte"/>
        <w:widowControl/>
        <w:rPr>
          <w:rFonts w:ascii="Aptos Display" w:hAnsi="Aptos Display"/>
          <w:sz w:val="18"/>
          <w:szCs w:val="18"/>
        </w:rPr>
      </w:pPr>
    </w:p>
    <w:p w14:paraId="3511A3D8" w14:textId="77777777" w:rsidR="0077743A" w:rsidRPr="00927B18" w:rsidRDefault="0077743A" w:rsidP="0077743A">
      <w:pPr>
        <w:pStyle w:val="Corpsdetexte"/>
        <w:widowControl/>
        <w:rPr>
          <w:rFonts w:ascii="Aptos Display" w:hAnsi="Aptos Display" w:cs="Arial"/>
          <w:sz w:val="18"/>
          <w:szCs w:val="18"/>
        </w:rPr>
      </w:pPr>
    </w:p>
    <w:p w14:paraId="4723341E" w14:textId="6C0F4EEF" w:rsidR="00BA79BC" w:rsidRPr="00927B18" w:rsidRDefault="00981644" w:rsidP="00BA79BC">
      <w:pPr>
        <w:shd w:val="clear" w:color="auto" w:fill="BDD6EE" w:themeFill="accent1" w:themeFillTint="66"/>
        <w:rPr>
          <w:rFonts w:ascii="Aptos Display" w:hAnsi="Aptos Display" w:cs="Arial"/>
          <w:b/>
          <w:bCs/>
          <w:sz w:val="20"/>
          <w:szCs w:val="20"/>
        </w:rPr>
      </w:pPr>
      <w:r>
        <w:rPr>
          <w:rFonts w:ascii="Aptos Display" w:hAnsi="Aptos Display" w:cs="Arial"/>
          <w:b/>
          <w:bCs/>
          <w:sz w:val="20"/>
          <w:szCs w:val="20"/>
        </w:rPr>
        <w:t>E</w:t>
      </w:r>
      <w:r w:rsidR="00BA79BC" w:rsidRPr="00927B18">
        <w:rPr>
          <w:rFonts w:ascii="Aptos Display" w:hAnsi="Aptos Display" w:cs="Arial"/>
          <w:b/>
          <w:bCs/>
          <w:sz w:val="20"/>
          <w:szCs w:val="20"/>
        </w:rPr>
        <w:t xml:space="preserve"> – Renseignements relatifs à la capacité technique et professionnelle du candidat individuel ou du membre du groupement</w:t>
      </w:r>
    </w:p>
    <w:p w14:paraId="2C933A91" w14:textId="77777777" w:rsidR="00BA79BC" w:rsidRPr="00927B18" w:rsidRDefault="00BA79BC" w:rsidP="00BA79BC">
      <w:pPr>
        <w:tabs>
          <w:tab w:val="left" w:pos="864"/>
        </w:tabs>
        <w:jc w:val="both"/>
        <w:rPr>
          <w:rFonts w:ascii="Aptos Display" w:hAnsi="Aptos Display" w:cs="Arial"/>
          <w:sz w:val="20"/>
          <w:szCs w:val="20"/>
        </w:rPr>
      </w:pPr>
    </w:p>
    <w:p w14:paraId="4470F975" w14:textId="7B5AB5F6" w:rsidR="0015392B" w:rsidRPr="00927B18" w:rsidRDefault="00BA79BC" w:rsidP="00BA79BC">
      <w:pPr>
        <w:jc w:val="both"/>
        <w:rPr>
          <w:rFonts w:ascii="Aptos Display" w:eastAsia="Times New Roman" w:hAnsi="Aptos Display" w:cs="Arial"/>
          <w:b/>
          <w:bCs/>
          <w:sz w:val="20"/>
          <w:szCs w:val="20"/>
          <w:lang w:eastAsia="zh-CN"/>
        </w:rPr>
      </w:pPr>
      <w:r w:rsidRPr="00927B18">
        <w:rPr>
          <w:rFonts w:ascii="Aptos Display" w:eastAsia="Times New Roman" w:hAnsi="Aptos Display" w:cs="Arial"/>
          <w:b/>
          <w:bCs/>
          <w:sz w:val="20"/>
          <w:szCs w:val="20"/>
          <w:lang w:eastAsia="zh-CN"/>
        </w:rPr>
        <w:t xml:space="preserve">Liste </w:t>
      </w:r>
      <w:r w:rsidR="00640430" w:rsidRPr="00927B18">
        <w:rPr>
          <w:rFonts w:ascii="Aptos Display" w:eastAsia="Times New Roman" w:hAnsi="Aptos Display" w:cs="Arial"/>
          <w:b/>
          <w:bCs/>
          <w:sz w:val="20"/>
          <w:szCs w:val="20"/>
          <w:lang w:eastAsia="zh-CN"/>
        </w:rPr>
        <w:t xml:space="preserve">des </w:t>
      </w:r>
      <w:r w:rsidR="00A17AC9" w:rsidRPr="00927B18">
        <w:rPr>
          <w:rFonts w:ascii="Aptos Display" w:eastAsia="Times New Roman" w:hAnsi="Aptos Display" w:cs="Arial"/>
          <w:b/>
          <w:bCs/>
          <w:sz w:val="20"/>
          <w:szCs w:val="20"/>
          <w:lang w:eastAsia="zh-CN"/>
        </w:rPr>
        <w:t>principaux services</w:t>
      </w:r>
      <w:r w:rsidR="00640430" w:rsidRPr="00927B18">
        <w:rPr>
          <w:rFonts w:ascii="Aptos Display" w:eastAsia="Times New Roman" w:hAnsi="Aptos Display" w:cs="Arial"/>
          <w:b/>
          <w:bCs/>
          <w:sz w:val="20"/>
          <w:szCs w:val="20"/>
          <w:lang w:eastAsia="zh-CN"/>
        </w:rPr>
        <w:t xml:space="preserve"> effectués au cours des trois dernières années, indiquant le montant, la date et le destinataire public ou privé  </w:t>
      </w:r>
    </w:p>
    <w:p w14:paraId="273A9416" w14:textId="5A2FCA85" w:rsidR="00BA79BC" w:rsidRPr="00927B18" w:rsidRDefault="00640430" w:rsidP="00BA79BC">
      <w:pPr>
        <w:jc w:val="both"/>
        <w:rPr>
          <w:rFonts w:ascii="Aptos Display" w:eastAsia="Times New Roman" w:hAnsi="Aptos Display" w:cs="Arial"/>
          <w:i/>
          <w:iCs/>
          <w:sz w:val="20"/>
          <w:szCs w:val="20"/>
          <w:lang w:eastAsia="zh-CN"/>
        </w:rPr>
      </w:pPr>
      <w:r w:rsidRPr="00927B18">
        <w:rPr>
          <w:rFonts w:ascii="Aptos Display" w:eastAsia="Times New Roman" w:hAnsi="Aptos Display" w:cs="Arial"/>
          <w:i/>
          <w:iCs/>
          <w:sz w:val="20"/>
          <w:szCs w:val="20"/>
          <w:lang w:eastAsia="zh-CN"/>
        </w:rPr>
        <w:t xml:space="preserve">Les </w:t>
      </w:r>
      <w:r w:rsidR="00035D00" w:rsidRPr="00927B18">
        <w:rPr>
          <w:rFonts w:ascii="Aptos Display" w:eastAsia="Times New Roman" w:hAnsi="Aptos Display" w:cs="Arial"/>
          <w:i/>
          <w:iCs/>
          <w:sz w:val="20"/>
          <w:szCs w:val="20"/>
          <w:lang w:eastAsia="zh-CN"/>
        </w:rPr>
        <w:t>prestations de services</w:t>
      </w:r>
      <w:r w:rsidR="0015392B" w:rsidRPr="00927B18">
        <w:rPr>
          <w:rFonts w:ascii="Aptos Display" w:eastAsia="Times New Roman" w:hAnsi="Aptos Display" w:cs="Arial"/>
          <w:i/>
          <w:iCs/>
          <w:sz w:val="20"/>
          <w:szCs w:val="20"/>
          <w:lang w:eastAsia="zh-CN"/>
        </w:rPr>
        <w:t xml:space="preserve"> sont prouvées par des attestations du destinataire ou, à défaut, par une déclaration de l'opérateur économique (</w:t>
      </w:r>
      <w:r w:rsidR="00CD4221" w:rsidRPr="00927B18">
        <w:rPr>
          <w:rFonts w:ascii="Aptos Display" w:eastAsia="Times New Roman" w:hAnsi="Aptos Display" w:cs="Arial"/>
          <w:i/>
          <w:iCs/>
          <w:sz w:val="20"/>
          <w:szCs w:val="20"/>
          <w:lang w:eastAsia="zh-CN"/>
        </w:rPr>
        <w:t>attestations ou déclarations à joindre au présent canevas)</w:t>
      </w:r>
      <w:r w:rsidR="0015392B" w:rsidRPr="00927B18">
        <w:rPr>
          <w:rFonts w:ascii="Aptos Display" w:eastAsia="Times New Roman" w:hAnsi="Aptos Display" w:cs="Arial"/>
          <w:i/>
          <w:iCs/>
          <w:sz w:val="20"/>
          <w:szCs w:val="20"/>
          <w:lang w:eastAsia="zh-CN"/>
        </w:rPr>
        <w:t>.</w:t>
      </w:r>
    </w:p>
    <w:tbl>
      <w:tblPr>
        <w:tblStyle w:val="Tableausimple1"/>
        <w:tblW w:w="0" w:type="auto"/>
        <w:tblLook w:val="04A0" w:firstRow="1" w:lastRow="0" w:firstColumn="1" w:lastColumn="0" w:noHBand="0" w:noVBand="1"/>
      </w:tblPr>
      <w:tblGrid>
        <w:gridCol w:w="2265"/>
        <w:gridCol w:w="2265"/>
        <w:gridCol w:w="2266"/>
        <w:gridCol w:w="2266"/>
      </w:tblGrid>
      <w:tr w:rsidR="00BA79BC" w:rsidRPr="00927B18" w14:paraId="6064C239" w14:textId="77777777" w:rsidTr="00BA79BC">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65" w:type="dxa"/>
            <w:vAlign w:val="center"/>
          </w:tcPr>
          <w:p w14:paraId="0D4FC771" w14:textId="77777777" w:rsidR="00BA79BC" w:rsidRPr="00927B18" w:rsidRDefault="00BA79BC" w:rsidP="00BA79BC">
            <w:pPr>
              <w:jc w:val="center"/>
              <w:rPr>
                <w:rFonts w:ascii="Aptos Display" w:hAnsi="Aptos Display"/>
                <w:b w:val="0"/>
                <w:bCs w:val="0"/>
                <w:sz w:val="20"/>
                <w:szCs w:val="20"/>
              </w:rPr>
            </w:pPr>
            <w:r w:rsidRPr="00927B18">
              <w:rPr>
                <w:rFonts w:ascii="Aptos Display" w:hAnsi="Aptos Display"/>
                <w:sz w:val="20"/>
                <w:szCs w:val="20"/>
              </w:rPr>
              <w:t>Objet</w:t>
            </w:r>
          </w:p>
        </w:tc>
        <w:tc>
          <w:tcPr>
            <w:tcW w:w="2265" w:type="dxa"/>
            <w:vAlign w:val="center"/>
          </w:tcPr>
          <w:p w14:paraId="48A2FD69" w14:textId="77777777" w:rsidR="00BA79BC" w:rsidRPr="00927B18" w:rsidRDefault="00BA79BC" w:rsidP="00BA79BC">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rPr>
            </w:pPr>
            <w:r w:rsidRPr="00927B18">
              <w:rPr>
                <w:rFonts w:ascii="Aptos Display" w:hAnsi="Aptos Display"/>
                <w:sz w:val="20"/>
                <w:szCs w:val="20"/>
              </w:rPr>
              <w:t>Montant</w:t>
            </w:r>
          </w:p>
        </w:tc>
        <w:tc>
          <w:tcPr>
            <w:tcW w:w="2266" w:type="dxa"/>
            <w:vAlign w:val="center"/>
          </w:tcPr>
          <w:p w14:paraId="2FE08A4D" w14:textId="77777777" w:rsidR="00BA79BC" w:rsidRPr="00927B18" w:rsidRDefault="00BA79BC" w:rsidP="00BA79BC">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rPr>
            </w:pPr>
            <w:r w:rsidRPr="00927B18">
              <w:rPr>
                <w:rFonts w:ascii="Aptos Display" w:hAnsi="Aptos Display"/>
                <w:sz w:val="20"/>
                <w:szCs w:val="20"/>
              </w:rPr>
              <w:t>Date</w:t>
            </w:r>
          </w:p>
        </w:tc>
        <w:tc>
          <w:tcPr>
            <w:tcW w:w="2266" w:type="dxa"/>
            <w:vAlign w:val="center"/>
          </w:tcPr>
          <w:p w14:paraId="542667B1" w14:textId="77777777" w:rsidR="00BA79BC" w:rsidRPr="00927B18" w:rsidRDefault="00BA79BC" w:rsidP="00BA79BC">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rPr>
            </w:pPr>
            <w:r w:rsidRPr="00927B18">
              <w:rPr>
                <w:rFonts w:ascii="Aptos Display" w:hAnsi="Aptos Display"/>
                <w:sz w:val="20"/>
                <w:szCs w:val="20"/>
              </w:rPr>
              <w:t>Destinataire</w:t>
            </w:r>
          </w:p>
        </w:tc>
      </w:tr>
      <w:tr w:rsidR="00BA79BC" w:rsidRPr="00927B18" w14:paraId="2ECC3B57" w14:textId="77777777" w:rsidTr="00BA79B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65" w:type="dxa"/>
            <w:vAlign w:val="center"/>
          </w:tcPr>
          <w:p w14:paraId="147BE525" w14:textId="77777777" w:rsidR="00BA79BC" w:rsidRPr="00927B18" w:rsidRDefault="00BA79BC">
            <w:pPr>
              <w:rPr>
                <w:rFonts w:ascii="Aptos Display" w:hAnsi="Aptos Display"/>
                <w:sz w:val="20"/>
                <w:szCs w:val="20"/>
              </w:rPr>
            </w:pPr>
          </w:p>
        </w:tc>
        <w:tc>
          <w:tcPr>
            <w:tcW w:w="2265" w:type="dxa"/>
            <w:vAlign w:val="center"/>
          </w:tcPr>
          <w:p w14:paraId="70126726" w14:textId="77777777" w:rsidR="00BA79BC" w:rsidRPr="00927B18" w:rsidRDefault="00BA79BC">
            <w:pPr>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2266" w:type="dxa"/>
            <w:vAlign w:val="center"/>
          </w:tcPr>
          <w:p w14:paraId="0D0C0B2D" w14:textId="77777777" w:rsidR="00BA79BC" w:rsidRPr="00927B18" w:rsidRDefault="00BA79BC">
            <w:pPr>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2266" w:type="dxa"/>
            <w:vAlign w:val="center"/>
          </w:tcPr>
          <w:p w14:paraId="22158641" w14:textId="77777777" w:rsidR="00BA79BC" w:rsidRPr="00927B18" w:rsidRDefault="00BA79BC">
            <w:pPr>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BA79BC" w:rsidRPr="00927B18" w14:paraId="0AF0FCD0" w14:textId="77777777" w:rsidTr="00BA79BC">
        <w:trPr>
          <w:trHeight w:val="454"/>
        </w:trPr>
        <w:tc>
          <w:tcPr>
            <w:cnfStyle w:val="001000000000" w:firstRow="0" w:lastRow="0" w:firstColumn="1" w:lastColumn="0" w:oddVBand="0" w:evenVBand="0" w:oddHBand="0" w:evenHBand="0" w:firstRowFirstColumn="0" w:firstRowLastColumn="0" w:lastRowFirstColumn="0" w:lastRowLastColumn="0"/>
            <w:tcW w:w="2265" w:type="dxa"/>
            <w:vAlign w:val="center"/>
          </w:tcPr>
          <w:p w14:paraId="6C0D3645" w14:textId="77777777" w:rsidR="00BA79BC" w:rsidRPr="00927B18" w:rsidRDefault="00BA79BC">
            <w:pPr>
              <w:rPr>
                <w:rFonts w:ascii="Aptos Display" w:hAnsi="Aptos Display"/>
                <w:sz w:val="20"/>
                <w:szCs w:val="20"/>
              </w:rPr>
            </w:pPr>
          </w:p>
        </w:tc>
        <w:tc>
          <w:tcPr>
            <w:tcW w:w="2265" w:type="dxa"/>
            <w:vAlign w:val="center"/>
          </w:tcPr>
          <w:p w14:paraId="51E7E1B6" w14:textId="77777777" w:rsidR="00BA79BC" w:rsidRPr="00927B18" w:rsidRDefault="00BA79BC">
            <w:pPr>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2266" w:type="dxa"/>
            <w:vAlign w:val="center"/>
          </w:tcPr>
          <w:p w14:paraId="47CAEBA4" w14:textId="77777777" w:rsidR="00BA79BC" w:rsidRPr="00927B18" w:rsidRDefault="00BA79BC">
            <w:pPr>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2266" w:type="dxa"/>
            <w:vAlign w:val="center"/>
          </w:tcPr>
          <w:p w14:paraId="4EBEDB54" w14:textId="77777777" w:rsidR="00BA79BC" w:rsidRPr="00927B18" w:rsidRDefault="00BA79BC">
            <w:pPr>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BA79BC" w:rsidRPr="00927B18" w14:paraId="07445BD2" w14:textId="77777777" w:rsidTr="00BA79B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65" w:type="dxa"/>
            <w:vAlign w:val="center"/>
          </w:tcPr>
          <w:p w14:paraId="5A1F5C20" w14:textId="77777777" w:rsidR="00BA79BC" w:rsidRPr="00927B18" w:rsidRDefault="00BA79BC">
            <w:pPr>
              <w:rPr>
                <w:rFonts w:ascii="Aptos Display" w:hAnsi="Aptos Display"/>
                <w:sz w:val="20"/>
                <w:szCs w:val="20"/>
              </w:rPr>
            </w:pPr>
          </w:p>
        </w:tc>
        <w:tc>
          <w:tcPr>
            <w:tcW w:w="2265" w:type="dxa"/>
            <w:vAlign w:val="center"/>
          </w:tcPr>
          <w:p w14:paraId="001E2A0B" w14:textId="77777777" w:rsidR="00BA79BC" w:rsidRPr="00927B18" w:rsidRDefault="00BA79BC">
            <w:pPr>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2266" w:type="dxa"/>
            <w:vAlign w:val="center"/>
          </w:tcPr>
          <w:p w14:paraId="203FA97C" w14:textId="77777777" w:rsidR="00BA79BC" w:rsidRPr="00927B18" w:rsidRDefault="00BA79BC">
            <w:pPr>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2266" w:type="dxa"/>
            <w:vAlign w:val="center"/>
          </w:tcPr>
          <w:p w14:paraId="4555CA72" w14:textId="77777777" w:rsidR="00BA79BC" w:rsidRPr="00927B18" w:rsidRDefault="00BA79BC">
            <w:pPr>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BA79BC" w:rsidRPr="00927B18" w14:paraId="5EC7C3FD" w14:textId="77777777" w:rsidTr="00BA79BC">
        <w:trPr>
          <w:trHeight w:val="454"/>
        </w:trPr>
        <w:tc>
          <w:tcPr>
            <w:cnfStyle w:val="001000000000" w:firstRow="0" w:lastRow="0" w:firstColumn="1" w:lastColumn="0" w:oddVBand="0" w:evenVBand="0" w:oddHBand="0" w:evenHBand="0" w:firstRowFirstColumn="0" w:firstRowLastColumn="0" w:lastRowFirstColumn="0" w:lastRowLastColumn="0"/>
            <w:tcW w:w="2265" w:type="dxa"/>
            <w:vAlign w:val="center"/>
          </w:tcPr>
          <w:p w14:paraId="64834A0C" w14:textId="77777777" w:rsidR="00BA79BC" w:rsidRPr="00927B18" w:rsidRDefault="00BA79BC">
            <w:pPr>
              <w:rPr>
                <w:rFonts w:ascii="Aptos Display" w:hAnsi="Aptos Display"/>
                <w:sz w:val="20"/>
                <w:szCs w:val="20"/>
              </w:rPr>
            </w:pPr>
          </w:p>
        </w:tc>
        <w:tc>
          <w:tcPr>
            <w:tcW w:w="2265" w:type="dxa"/>
            <w:vAlign w:val="center"/>
          </w:tcPr>
          <w:p w14:paraId="1BBCA87F" w14:textId="77777777" w:rsidR="00BA79BC" w:rsidRPr="00927B18" w:rsidRDefault="00BA79BC">
            <w:pPr>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2266" w:type="dxa"/>
            <w:vAlign w:val="center"/>
          </w:tcPr>
          <w:p w14:paraId="2F98C676" w14:textId="77777777" w:rsidR="00BA79BC" w:rsidRPr="00927B18" w:rsidRDefault="00BA79BC">
            <w:pPr>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2266" w:type="dxa"/>
            <w:vAlign w:val="center"/>
          </w:tcPr>
          <w:p w14:paraId="13026ACC" w14:textId="77777777" w:rsidR="00BA79BC" w:rsidRPr="00927B18" w:rsidRDefault="00BA79BC">
            <w:pPr>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bl>
    <w:p w14:paraId="30B69D5F" w14:textId="77777777" w:rsidR="00E72DE6" w:rsidRPr="00927B18" w:rsidRDefault="00BA79BC" w:rsidP="00BA79BC">
      <w:pPr>
        <w:rPr>
          <w:rFonts w:ascii="Aptos Display" w:eastAsia="Times New Roman" w:hAnsi="Aptos Display" w:cs="Times New Roman"/>
          <w:sz w:val="18"/>
          <w:szCs w:val="18"/>
          <w:lang w:eastAsia="fr-FR"/>
        </w:rPr>
      </w:pPr>
      <w:r w:rsidRPr="00927B18">
        <w:rPr>
          <w:rFonts w:ascii="Aptos Display" w:eastAsia="Times New Roman" w:hAnsi="Aptos Display" w:cs="Times New Roman"/>
          <w:sz w:val="18"/>
          <w:szCs w:val="18"/>
          <w:lang w:eastAsia="fr-FR"/>
        </w:rPr>
        <w:t>(*) en cas de groupement, cette partie est à multiplier pour chacun des cotraitants.</w:t>
      </w:r>
    </w:p>
    <w:p w14:paraId="6DB6C46E" w14:textId="77777777" w:rsidR="00CD4221" w:rsidRPr="00927B18" w:rsidRDefault="00CD4221" w:rsidP="00BA79BC">
      <w:pPr>
        <w:rPr>
          <w:rFonts w:ascii="Aptos Display" w:eastAsia="Times New Roman" w:hAnsi="Aptos Display" w:cs="Times New Roman"/>
          <w:sz w:val="18"/>
          <w:szCs w:val="18"/>
          <w:lang w:eastAsia="fr-FR"/>
        </w:rPr>
      </w:pPr>
    </w:p>
    <w:p w14:paraId="663B8651" w14:textId="77777777" w:rsidR="00580A41" w:rsidRPr="00927B18" w:rsidRDefault="00580A41" w:rsidP="00580A41">
      <w:pPr>
        <w:jc w:val="both"/>
        <w:rPr>
          <w:rFonts w:ascii="Aptos Display" w:hAnsi="Aptos Display"/>
          <w:b/>
          <w:bCs/>
          <w:sz w:val="20"/>
          <w:szCs w:val="20"/>
        </w:rPr>
      </w:pPr>
      <w:r w:rsidRPr="00927B18">
        <w:rPr>
          <w:rFonts w:ascii="Aptos Display" w:hAnsi="Aptos Display"/>
          <w:b/>
          <w:bCs/>
          <w:sz w:val="20"/>
          <w:szCs w:val="20"/>
        </w:rPr>
        <w:t xml:space="preserve">+ </w:t>
      </w:r>
      <w:r w:rsidRPr="00927B18">
        <w:rPr>
          <w:rFonts w:ascii="Aptos Display" w:hAnsi="Aptos Display"/>
          <w:b/>
          <w:bCs/>
          <w:sz w:val="20"/>
          <w:szCs w:val="20"/>
          <w:u w:val="single"/>
        </w:rPr>
        <w:t>Pièces à joindre</w:t>
      </w:r>
      <w:r w:rsidRPr="00927B18">
        <w:rPr>
          <w:rFonts w:ascii="Aptos Display" w:hAnsi="Aptos Display"/>
          <w:b/>
          <w:bCs/>
          <w:sz w:val="20"/>
          <w:szCs w:val="20"/>
        </w:rPr>
        <w:t> :</w:t>
      </w:r>
    </w:p>
    <w:p w14:paraId="353E2426" w14:textId="5EFAA0F8" w:rsidR="00580A41" w:rsidRPr="00927B18" w:rsidRDefault="00580A41" w:rsidP="00580A41">
      <w:pPr>
        <w:jc w:val="both"/>
        <w:rPr>
          <w:rFonts w:ascii="Aptos Display" w:hAnsi="Aptos Display"/>
          <w:sz w:val="20"/>
          <w:szCs w:val="20"/>
        </w:rPr>
      </w:pPr>
      <w:r w:rsidRPr="00927B18">
        <w:rPr>
          <w:rFonts w:ascii="Aptos Display" w:hAnsi="Aptos Display"/>
          <w:b/>
          <w:bCs/>
          <w:sz w:val="20"/>
          <w:szCs w:val="20"/>
        </w:rPr>
        <w:sym w:font="Wingdings" w:char="F06F"/>
      </w:r>
      <w:r w:rsidRPr="00927B18">
        <w:rPr>
          <w:rFonts w:ascii="Aptos Display" w:hAnsi="Aptos Display"/>
          <w:b/>
          <w:bCs/>
          <w:sz w:val="20"/>
          <w:szCs w:val="20"/>
        </w:rPr>
        <w:t xml:space="preserve"> La justification de l’agrément administratif délivré par l’ACPR</w:t>
      </w:r>
      <w:r w:rsidRPr="00927B18">
        <w:rPr>
          <w:rFonts w:ascii="Aptos Display" w:hAnsi="Aptos Display"/>
          <w:sz w:val="20"/>
          <w:szCs w:val="20"/>
        </w:rPr>
        <w:t xml:space="preserve"> (autorité de contrôle prudentiel et de résolution) pour l’assureur, en application de l’article L321-1 du code des assurances. L’organisme,</w:t>
      </w:r>
      <w:r w:rsidRPr="00927B18">
        <w:rPr>
          <w:rFonts w:ascii="Aptos Display" w:hAnsi="Aptos Display" w:cs="Arial"/>
          <w:sz w:val="20"/>
          <w:szCs w:val="20"/>
        </w:rPr>
        <w:t xml:space="preserve"> qui porte et provisionne le risque, doit établir qu’il dispose de l’agrément indispensable pour le domaine d’assurance concerné.</w:t>
      </w:r>
    </w:p>
    <w:p w14:paraId="2BFD9CF3" w14:textId="6689B8E7" w:rsidR="00580A41" w:rsidRPr="00927B18" w:rsidRDefault="00580A41" w:rsidP="00580A41">
      <w:pPr>
        <w:spacing w:after="200" w:line="276" w:lineRule="auto"/>
        <w:jc w:val="both"/>
        <w:rPr>
          <w:rFonts w:ascii="Aptos Display" w:hAnsi="Aptos Display"/>
          <w:sz w:val="20"/>
          <w:szCs w:val="20"/>
        </w:rPr>
      </w:pPr>
      <w:r w:rsidRPr="00927B18">
        <w:rPr>
          <w:rFonts w:ascii="Aptos Display" w:hAnsi="Aptos Display"/>
          <w:b/>
          <w:bCs/>
          <w:sz w:val="20"/>
          <w:szCs w:val="20"/>
        </w:rPr>
        <w:sym w:font="Wingdings" w:char="F06F"/>
      </w:r>
      <w:r w:rsidRPr="00927B18">
        <w:rPr>
          <w:rFonts w:ascii="Aptos Display" w:hAnsi="Aptos Display"/>
          <w:b/>
          <w:bCs/>
          <w:sz w:val="20"/>
          <w:szCs w:val="20"/>
        </w:rPr>
        <w:t xml:space="preserve"> L’attestation d’inscription à un registre des intermédiaires en assurance</w:t>
      </w:r>
      <w:r w:rsidRPr="00927B18">
        <w:rPr>
          <w:rFonts w:ascii="Aptos Display" w:hAnsi="Aptos Display"/>
          <w:sz w:val="20"/>
          <w:szCs w:val="20"/>
        </w:rPr>
        <w:t xml:space="preserve"> (attestation d’inscription à l’ORIAS ou tout autre certificat équivalent) conformément aux articles L.511-1, L.512-1 et R512-1 du code des assurances. </w:t>
      </w:r>
    </w:p>
    <w:p w14:paraId="6E8D13D1" w14:textId="77777777" w:rsidR="00580A41" w:rsidRPr="00927B18" w:rsidRDefault="00580A41" w:rsidP="00BA79BC">
      <w:pPr>
        <w:rPr>
          <w:rFonts w:ascii="Aptos Display" w:eastAsia="Times New Roman" w:hAnsi="Aptos Display" w:cs="Times New Roman"/>
          <w:sz w:val="18"/>
          <w:szCs w:val="18"/>
          <w:lang w:eastAsia="fr-FR"/>
        </w:rPr>
      </w:pPr>
    </w:p>
    <w:sectPr w:rsidR="00580A41" w:rsidRPr="00927B18" w:rsidSect="0082144D">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0DE1509"/>
    <w:multiLevelType w:val="hybridMultilevel"/>
    <w:tmpl w:val="FA56494E"/>
    <w:lvl w:ilvl="0" w:tplc="42320818">
      <w:start w:val="1"/>
      <w:numFmt w:val="bullet"/>
      <w:lvlText w:val=""/>
      <w:lvlJc w:val="left"/>
      <w:pPr>
        <w:ind w:left="644" w:hanging="360"/>
      </w:pPr>
      <w:rPr>
        <w:rFonts w:ascii="Symbol" w:eastAsia="Times New Roman" w:hAnsi="Symbol"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28D372A0"/>
    <w:multiLevelType w:val="hybridMultilevel"/>
    <w:tmpl w:val="B4D4D21A"/>
    <w:lvl w:ilvl="0" w:tplc="1B784868">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5C6675"/>
    <w:multiLevelType w:val="hybridMultilevel"/>
    <w:tmpl w:val="1AD021C6"/>
    <w:lvl w:ilvl="0" w:tplc="1174E046">
      <w:numFmt w:val="bullet"/>
      <w:lvlText w:val="-"/>
      <w:lvlJc w:val="left"/>
      <w:pPr>
        <w:ind w:left="928" w:hanging="360"/>
      </w:pPr>
      <w:rPr>
        <w:rFonts w:ascii="Arial" w:eastAsia="Arial" w:hAnsi="Arial" w:cs="Arial" w:hint="default"/>
        <w:sz w:val="18"/>
        <w:szCs w:val="20"/>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48495155"/>
    <w:multiLevelType w:val="hybridMultilevel"/>
    <w:tmpl w:val="D0BC71C0"/>
    <w:lvl w:ilvl="0" w:tplc="60923F3E">
      <w:numFmt w:val="bullet"/>
      <w:lvlText w:val="□"/>
      <w:lvlJc w:val="left"/>
      <w:pPr>
        <w:ind w:left="152" w:hanging="281"/>
      </w:pPr>
      <w:rPr>
        <w:rFonts w:ascii="Arial" w:eastAsia="Arial" w:hAnsi="Arial" w:cs="Arial" w:hint="default"/>
        <w:color w:val="008AB1"/>
        <w:w w:val="147"/>
        <w:sz w:val="24"/>
        <w:szCs w:val="24"/>
      </w:rPr>
    </w:lvl>
    <w:lvl w:ilvl="1" w:tplc="A7EEF450">
      <w:numFmt w:val="bullet"/>
      <w:lvlText w:val="•"/>
      <w:lvlJc w:val="left"/>
      <w:pPr>
        <w:ind w:left="1220" w:hanging="281"/>
      </w:pPr>
      <w:rPr>
        <w:rFonts w:hint="default"/>
      </w:rPr>
    </w:lvl>
    <w:lvl w:ilvl="2" w:tplc="2436AD3C">
      <w:numFmt w:val="bullet"/>
      <w:lvlText w:val="•"/>
      <w:lvlJc w:val="left"/>
      <w:pPr>
        <w:ind w:left="2280" w:hanging="281"/>
      </w:pPr>
      <w:rPr>
        <w:rFonts w:hint="default"/>
      </w:rPr>
    </w:lvl>
    <w:lvl w:ilvl="3" w:tplc="5B66AB04">
      <w:numFmt w:val="bullet"/>
      <w:lvlText w:val="•"/>
      <w:lvlJc w:val="left"/>
      <w:pPr>
        <w:ind w:left="3340" w:hanging="281"/>
      </w:pPr>
      <w:rPr>
        <w:rFonts w:hint="default"/>
      </w:rPr>
    </w:lvl>
    <w:lvl w:ilvl="4" w:tplc="2AFC4934">
      <w:numFmt w:val="bullet"/>
      <w:lvlText w:val="•"/>
      <w:lvlJc w:val="left"/>
      <w:pPr>
        <w:ind w:left="4400" w:hanging="281"/>
      </w:pPr>
      <w:rPr>
        <w:rFonts w:hint="default"/>
      </w:rPr>
    </w:lvl>
    <w:lvl w:ilvl="5" w:tplc="DB12F226">
      <w:numFmt w:val="bullet"/>
      <w:lvlText w:val="•"/>
      <w:lvlJc w:val="left"/>
      <w:pPr>
        <w:ind w:left="5460" w:hanging="281"/>
      </w:pPr>
      <w:rPr>
        <w:rFonts w:hint="default"/>
      </w:rPr>
    </w:lvl>
    <w:lvl w:ilvl="6" w:tplc="631E0CF8">
      <w:numFmt w:val="bullet"/>
      <w:lvlText w:val="•"/>
      <w:lvlJc w:val="left"/>
      <w:pPr>
        <w:ind w:left="6520" w:hanging="281"/>
      </w:pPr>
      <w:rPr>
        <w:rFonts w:hint="default"/>
      </w:rPr>
    </w:lvl>
    <w:lvl w:ilvl="7" w:tplc="C4629658">
      <w:numFmt w:val="bullet"/>
      <w:lvlText w:val="•"/>
      <w:lvlJc w:val="left"/>
      <w:pPr>
        <w:ind w:left="7580" w:hanging="281"/>
      </w:pPr>
      <w:rPr>
        <w:rFonts w:hint="default"/>
      </w:rPr>
    </w:lvl>
    <w:lvl w:ilvl="8" w:tplc="2494A860">
      <w:numFmt w:val="bullet"/>
      <w:lvlText w:val="•"/>
      <w:lvlJc w:val="left"/>
      <w:pPr>
        <w:ind w:left="8640" w:hanging="281"/>
      </w:pPr>
      <w:rPr>
        <w:rFonts w:hint="default"/>
      </w:rPr>
    </w:lvl>
  </w:abstractNum>
  <w:num w:numId="1" w16cid:durableId="775757166">
    <w:abstractNumId w:val="0"/>
  </w:num>
  <w:num w:numId="2" w16cid:durableId="506098066">
    <w:abstractNumId w:val="1"/>
  </w:num>
  <w:num w:numId="3" w16cid:durableId="1645235026">
    <w:abstractNumId w:val="2"/>
  </w:num>
  <w:num w:numId="4" w16cid:durableId="892733629">
    <w:abstractNumId w:val="3"/>
  </w:num>
  <w:num w:numId="5" w16cid:durableId="1565680126">
    <w:abstractNumId w:val="5"/>
  </w:num>
  <w:num w:numId="6" w16cid:durableId="1376545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E6"/>
    <w:rsid w:val="000023E7"/>
    <w:rsid w:val="00024E9D"/>
    <w:rsid w:val="00035D00"/>
    <w:rsid w:val="00036255"/>
    <w:rsid w:val="00056BF8"/>
    <w:rsid w:val="000819F0"/>
    <w:rsid w:val="00101E31"/>
    <w:rsid w:val="0010492E"/>
    <w:rsid w:val="00117F24"/>
    <w:rsid w:val="001206A0"/>
    <w:rsid w:val="0015392B"/>
    <w:rsid w:val="00173F80"/>
    <w:rsid w:val="00195759"/>
    <w:rsid w:val="001B0C35"/>
    <w:rsid w:val="00216845"/>
    <w:rsid w:val="00234E6D"/>
    <w:rsid w:val="00237865"/>
    <w:rsid w:val="0030029F"/>
    <w:rsid w:val="00353462"/>
    <w:rsid w:val="003F0215"/>
    <w:rsid w:val="004264AE"/>
    <w:rsid w:val="0043667C"/>
    <w:rsid w:val="0047705D"/>
    <w:rsid w:val="00492856"/>
    <w:rsid w:val="004B627F"/>
    <w:rsid w:val="004D1F82"/>
    <w:rsid w:val="004E2C48"/>
    <w:rsid w:val="00535CD1"/>
    <w:rsid w:val="00580A41"/>
    <w:rsid w:val="00584BF0"/>
    <w:rsid w:val="005C216D"/>
    <w:rsid w:val="006135BA"/>
    <w:rsid w:val="00640430"/>
    <w:rsid w:val="006A7339"/>
    <w:rsid w:val="00703A4F"/>
    <w:rsid w:val="007202E1"/>
    <w:rsid w:val="00742E56"/>
    <w:rsid w:val="00764C2C"/>
    <w:rsid w:val="0077743A"/>
    <w:rsid w:val="007B4DA0"/>
    <w:rsid w:val="0082144D"/>
    <w:rsid w:val="008806A2"/>
    <w:rsid w:val="00927B18"/>
    <w:rsid w:val="00981644"/>
    <w:rsid w:val="00986707"/>
    <w:rsid w:val="009A43FA"/>
    <w:rsid w:val="009D6BEE"/>
    <w:rsid w:val="009E0AE6"/>
    <w:rsid w:val="00A17AC9"/>
    <w:rsid w:val="00A27367"/>
    <w:rsid w:val="00A902A1"/>
    <w:rsid w:val="00AA54A3"/>
    <w:rsid w:val="00AF541C"/>
    <w:rsid w:val="00B0368C"/>
    <w:rsid w:val="00B1585A"/>
    <w:rsid w:val="00BA79BC"/>
    <w:rsid w:val="00BF2E53"/>
    <w:rsid w:val="00C05995"/>
    <w:rsid w:val="00CD4221"/>
    <w:rsid w:val="00CE0534"/>
    <w:rsid w:val="00D01111"/>
    <w:rsid w:val="00D200FD"/>
    <w:rsid w:val="00D865DC"/>
    <w:rsid w:val="00DD2179"/>
    <w:rsid w:val="00E72DE6"/>
    <w:rsid w:val="00E76792"/>
    <w:rsid w:val="00ED79DE"/>
    <w:rsid w:val="00F162B7"/>
    <w:rsid w:val="00F25754"/>
    <w:rsid w:val="00F618EE"/>
    <w:rsid w:val="00F7681B"/>
    <w:rsid w:val="00F94A47"/>
    <w:rsid w:val="00F94DBB"/>
    <w:rsid w:val="00FD073C"/>
    <w:rsid w:val="00FD1103"/>
    <w:rsid w:val="00FD4BE2"/>
    <w:rsid w:val="06520B61"/>
    <w:rsid w:val="08AA14A4"/>
    <w:rsid w:val="1358F026"/>
    <w:rsid w:val="1913393F"/>
    <w:rsid w:val="28D318C2"/>
    <w:rsid w:val="36A36584"/>
    <w:rsid w:val="44EC547A"/>
    <w:rsid w:val="4596BAEE"/>
    <w:rsid w:val="4887F941"/>
    <w:rsid w:val="5A093249"/>
    <w:rsid w:val="637318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9A6F"/>
  <w15:chartTrackingRefBased/>
  <w15:docId w15:val="{5ABB10B6-9BAE-455E-BDC7-40A596F9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E72DE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qFormat/>
    <w:rsid w:val="00E72DE6"/>
    <w:pPr>
      <w:keepNext/>
      <w:numPr>
        <w:ilvl w:val="4"/>
        <w:numId w:val="1"/>
      </w:numPr>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72DE6"/>
    <w:pPr>
      <w:keepNext/>
      <w:numPr>
        <w:ilvl w:val="7"/>
        <w:numId w:val="1"/>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72DE6"/>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E72DE6"/>
    <w:rPr>
      <w:rFonts w:cs="Times New Roman"/>
      <w:color w:val="0000FF"/>
      <w:u w:val="single"/>
    </w:rPr>
  </w:style>
  <w:style w:type="paragraph" w:styleId="En-tte">
    <w:name w:val="header"/>
    <w:basedOn w:val="Normal"/>
    <w:link w:val="En-tteCar"/>
    <w:rsid w:val="00E72DE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E72DE6"/>
    <w:rPr>
      <w:rFonts w:ascii="Times New Roman" w:eastAsia="Times New Roman" w:hAnsi="Times New Roman" w:cs="Times New Roman"/>
      <w:sz w:val="20"/>
      <w:szCs w:val="20"/>
      <w:lang w:eastAsia="zh-CN"/>
    </w:rPr>
  </w:style>
  <w:style w:type="character" w:customStyle="1" w:styleId="Titre2Car">
    <w:name w:val="Titre 2 Car"/>
    <w:basedOn w:val="Policepardfaut"/>
    <w:link w:val="Titre2"/>
    <w:rsid w:val="00E72DE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E72DE6"/>
    <w:rPr>
      <w:rFonts w:ascii="Arial" w:eastAsia="Times New Roman" w:hAnsi="Arial" w:cs="Arial"/>
      <w:b/>
      <w:bCs/>
      <w:sz w:val="20"/>
      <w:szCs w:val="20"/>
      <w:lang w:eastAsia="zh-CN"/>
    </w:rPr>
  </w:style>
  <w:style w:type="character" w:customStyle="1" w:styleId="Titre8Car">
    <w:name w:val="Titre 8 Car"/>
    <w:basedOn w:val="Policepardfaut"/>
    <w:link w:val="Titre8"/>
    <w:rsid w:val="00E72DE6"/>
    <w:rPr>
      <w:rFonts w:ascii="Arial" w:eastAsia="Times New Roman" w:hAnsi="Arial" w:cs="Arial"/>
      <w:b/>
      <w:bCs/>
      <w:sz w:val="24"/>
      <w:szCs w:val="24"/>
      <w:lang w:eastAsia="zh-CN"/>
    </w:rPr>
  </w:style>
  <w:style w:type="paragraph" w:styleId="Corpsdetexte">
    <w:name w:val="Body Text"/>
    <w:basedOn w:val="Normal"/>
    <w:link w:val="CorpsdetexteCar"/>
    <w:uiPriority w:val="99"/>
    <w:rsid w:val="005C216D"/>
    <w:pPr>
      <w:widowControl w:val="0"/>
      <w:autoSpaceDE w:val="0"/>
      <w:autoSpaceDN w:val="0"/>
      <w:adjustRightInd w:val="0"/>
      <w:spacing w:before="60" w:after="0" w:line="240" w:lineRule="auto"/>
      <w:ind w:firstLine="284"/>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uiPriority w:val="99"/>
    <w:rsid w:val="005C216D"/>
    <w:rPr>
      <w:rFonts w:ascii="Times New Roman" w:eastAsia="Times New Roman" w:hAnsi="Times New Roman" w:cs="Times New Roman"/>
      <w:sz w:val="20"/>
      <w:szCs w:val="20"/>
      <w:lang w:eastAsia="fr-FR"/>
    </w:rPr>
  </w:style>
  <w:style w:type="table" w:styleId="Tableausimple2">
    <w:name w:val="Plain Table 2"/>
    <w:basedOn w:val="TableauNormal"/>
    <w:uiPriority w:val="42"/>
    <w:rsid w:val="005C216D"/>
    <w:pPr>
      <w:spacing w:after="0" w:line="240" w:lineRule="auto"/>
    </w:pPr>
    <w:rPr>
      <w:rFonts w:ascii="Times New Roman" w:eastAsia="Times New Roman" w:hAnsi="Times New Roman" w:cs="Times New Roman"/>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aragraphedeliste">
    <w:name w:val="List Paragraph"/>
    <w:aliases w:val="normal cecile1"/>
    <w:basedOn w:val="Normal"/>
    <w:link w:val="ParagraphedelisteCar"/>
    <w:uiPriority w:val="34"/>
    <w:qFormat/>
    <w:rsid w:val="00BA79BC"/>
    <w:pPr>
      <w:spacing w:after="200" w:line="276" w:lineRule="auto"/>
      <w:ind w:left="720"/>
      <w:contextualSpacing/>
    </w:pPr>
    <w:rPr>
      <w:rFonts w:eastAsiaTheme="minorEastAsia"/>
      <w:lang w:eastAsia="fr-FR"/>
    </w:rPr>
  </w:style>
  <w:style w:type="character" w:customStyle="1" w:styleId="ParagraphedelisteCar">
    <w:name w:val="Paragraphe de liste Car"/>
    <w:aliases w:val="normal cecile1 Car"/>
    <w:link w:val="Paragraphedeliste"/>
    <w:uiPriority w:val="34"/>
    <w:rsid w:val="00BA79BC"/>
    <w:rPr>
      <w:rFonts w:eastAsiaTheme="minorEastAsia"/>
      <w:lang w:eastAsia="fr-FR"/>
    </w:rPr>
  </w:style>
  <w:style w:type="table" w:styleId="Tableausimple1">
    <w:name w:val="Plain Table 1"/>
    <w:basedOn w:val="TableauNormal"/>
    <w:uiPriority w:val="41"/>
    <w:rsid w:val="00BA79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
    <w:name w:val="Mention"/>
    <w:basedOn w:val="Policepardfaut"/>
    <w:uiPriority w:val="99"/>
    <w:unhideWhenUsed/>
    <w:rPr>
      <w:color w:val="2B579A"/>
      <w:shd w:val="clear" w:color="auto" w:fill="E6E6E6"/>
    </w:rPr>
  </w:style>
  <w:style w:type="table" w:styleId="Grilledetableauclaire">
    <w:name w:val="Grid Table Light"/>
    <w:basedOn w:val="TableauNormal"/>
    <w:uiPriority w:val="40"/>
    <w:rsid w:val="00101E31"/>
    <w:pPr>
      <w:spacing w:after="0" w:line="240" w:lineRule="auto"/>
    </w:pPr>
    <w:rPr>
      <w:rFonts w:ascii="Times New Roman" w:eastAsia="Times New Roman" w:hAnsi="Times New Roman" w:cs="Times New Roman"/>
      <w:lang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detableauclaire1">
    <w:name w:val="Grille de tableau claire1"/>
    <w:basedOn w:val="TableauNormal"/>
    <w:uiPriority w:val="40"/>
    <w:rsid w:val="0077743A"/>
    <w:pPr>
      <w:spacing w:after="0" w:line="240" w:lineRule="auto"/>
    </w:pPr>
    <w:rPr>
      <w:rFonts w:ascii="Times New Roman" w:eastAsia="Times New Roman" w:hAnsi="Times New Roman" w:cs="Times New Roman"/>
      <w:lang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vision">
    <w:name w:val="Revision"/>
    <w:hidden/>
    <w:uiPriority w:val="99"/>
    <w:semiHidden/>
    <w:rsid w:val="009A43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F628242BE124BA3E64340338C8AFE" ma:contentTypeVersion="13" ma:contentTypeDescription="Crée un document." ma:contentTypeScope="" ma:versionID="085687ec3a05bd223bb43aabf3d99aaa">
  <xsd:schema xmlns:xsd="http://www.w3.org/2001/XMLSchema" xmlns:xs="http://www.w3.org/2001/XMLSchema" xmlns:p="http://schemas.microsoft.com/office/2006/metadata/properties" xmlns:ns2="d64e428f-a604-4ab4-a76f-0d535b5e42a6" xmlns:ns3="f050c1af-32bb-4813-a83e-7edf209bee23" targetNamespace="http://schemas.microsoft.com/office/2006/metadata/properties" ma:root="true" ma:fieldsID="559f7abe0bf755cf3ffc410d94aa3feb" ns2:_="" ns3:_="">
    <xsd:import namespace="d64e428f-a604-4ab4-a76f-0d535b5e42a6"/>
    <xsd:import namespace="f050c1af-32bb-4813-a83e-7edf209bee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e428f-a604-4ab4-a76f-0d535b5e42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50c1af-32bb-4813-a83e-7edf209bee2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a202988-6f9b-407f-a4f6-d7b6fc106c5b}" ma:internalName="TaxCatchAll" ma:showField="CatchAllData" ma:web="f050c1af-32bb-4813-a83e-7edf209bee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50c1af-32bb-4813-a83e-7edf209bee23" xsi:nil="true"/>
    <lcf76f155ced4ddcb4097134ff3c332f xmlns="d64e428f-a604-4ab4-a76f-0d535b5e42a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420E66-082C-4AD3-9AD8-7EB68807AC74}"/>
</file>

<file path=customXml/itemProps2.xml><?xml version="1.0" encoding="utf-8"?>
<ds:datastoreItem xmlns:ds="http://schemas.openxmlformats.org/officeDocument/2006/customXml" ds:itemID="{9063BD79-DFE2-4A45-8F62-F7C0709F2F73}">
  <ds:schemaRefs>
    <ds:schemaRef ds:uri="http://schemas.microsoft.com/office/2006/metadata/properties"/>
    <ds:schemaRef ds:uri="http://schemas.microsoft.com/office/infopath/2007/PartnerControls"/>
    <ds:schemaRef ds:uri="f050c1af-32bb-4813-a83e-7edf209bee23"/>
    <ds:schemaRef ds:uri="d64e428f-a604-4ab4-a76f-0d535b5e42a6"/>
  </ds:schemaRefs>
</ds:datastoreItem>
</file>

<file path=customXml/itemProps3.xml><?xml version="1.0" encoding="utf-8"?>
<ds:datastoreItem xmlns:ds="http://schemas.openxmlformats.org/officeDocument/2006/customXml" ds:itemID="{B04A23A6-06E0-430B-8F77-1449F062A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915</Words>
  <Characters>5035</Characters>
  <Application>Microsoft Office Word</Application>
  <DocSecurity>0</DocSecurity>
  <Lines>41</Lines>
  <Paragraphs>11</Paragraphs>
  <ScaleCrop>false</ScaleCrop>
  <Company>HP Inc.</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Magali PERNIN</cp:lastModifiedBy>
  <cp:revision>70</cp:revision>
  <dcterms:created xsi:type="dcterms:W3CDTF">2022-05-09T10:22:00Z</dcterms:created>
  <dcterms:modified xsi:type="dcterms:W3CDTF">2025-08-28T13:31:00Z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0x0101008EDF628242BE124BA3E64340338C8AFE</vt:lpwstr>
  </property>
  <property fmtid="{D5CDD505-2E9C-101B-9397-08002B2CF9AE}" pid="3" name="MediaServiceImageTags">
    <vt:lpwstr/>
  </property>
</Properties>
</file>